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C913B1">
      <w:pPr>
        <w:pStyle w:val="Heading1"/>
        <w:jc w:val="both"/>
        <w:rPr>
          <w:rFonts w:ascii="Arial" w:hAnsi="Arial" w:cs="Arial"/>
        </w:rPr>
      </w:pPr>
      <w:bookmarkStart w:id="0" w:name="_GoBack"/>
      <w:bookmarkEnd w:id="0"/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60038A">
        <w:rPr>
          <w:rFonts w:ascii="Arial" w:hAnsi="Arial" w:cs="Arial"/>
        </w:rPr>
        <w:t>2012</w:t>
      </w:r>
    </w:p>
    <w:p w:rsidR="00E86078" w:rsidRPr="00123EDA" w:rsidRDefault="006C3F34" w:rsidP="00C913B1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Te Poutama Arahi Rangatahi</w:t>
      </w:r>
      <w:r w:rsidR="00123EDA" w:rsidRPr="00123EDA">
        <w:rPr>
          <w:rFonts w:ascii="Arial" w:hAnsi="Arial" w:cs="Arial"/>
        </w:rPr>
        <w:t xml:space="preserve"> </w:t>
      </w:r>
      <w:r w:rsidR="00D924F5">
        <w:rPr>
          <w:rFonts w:ascii="Arial" w:hAnsi="Arial" w:cs="Arial"/>
        </w:rPr>
        <w:t>Residence</w:t>
      </w:r>
    </w:p>
    <w:p w:rsidR="001C01A2" w:rsidRPr="001C01A2" w:rsidRDefault="001C01A2" w:rsidP="00C913B1">
      <w:pPr>
        <w:pStyle w:val="Heading3"/>
        <w:jc w:val="both"/>
        <w:rPr>
          <w:rFonts w:cs="Arial"/>
          <w:b w:val="0"/>
          <w:color w:val="auto"/>
          <w:sz w:val="22"/>
          <w:szCs w:val="22"/>
        </w:rPr>
      </w:pPr>
      <w:r w:rsidRPr="001C01A2">
        <w:rPr>
          <w:rFonts w:cs="Arial"/>
          <w:b w:val="0"/>
          <w:color w:val="auto"/>
          <w:sz w:val="22"/>
          <w:szCs w:val="22"/>
        </w:rPr>
        <w:t>Te Poutama Ārahi Rangatahi is a specialist residential treatment facility located in Christchurch</w:t>
      </w:r>
      <w:r w:rsidR="009A600D">
        <w:rPr>
          <w:rFonts w:cs="Arial"/>
          <w:b w:val="0"/>
          <w:color w:val="auto"/>
          <w:sz w:val="22"/>
          <w:szCs w:val="22"/>
        </w:rPr>
        <w:t xml:space="preserve">. The service, which is managed by Barnardos under contract from </w:t>
      </w:r>
      <w:r w:rsidR="009A600D" w:rsidRPr="001C01A2">
        <w:rPr>
          <w:rFonts w:cs="Arial"/>
          <w:b w:val="0"/>
          <w:color w:val="auto"/>
          <w:sz w:val="22"/>
          <w:szCs w:val="22"/>
        </w:rPr>
        <w:t>Child, Youth and Family</w:t>
      </w:r>
      <w:r w:rsidR="009A600D">
        <w:rPr>
          <w:rFonts w:cs="Arial"/>
          <w:b w:val="0"/>
          <w:color w:val="auto"/>
          <w:sz w:val="22"/>
          <w:szCs w:val="22"/>
        </w:rPr>
        <w:t xml:space="preserve">, </w:t>
      </w:r>
      <w:r w:rsidR="009A600D" w:rsidRPr="001C01A2">
        <w:rPr>
          <w:rFonts w:cs="Arial"/>
          <w:b w:val="0"/>
          <w:color w:val="auto"/>
          <w:sz w:val="22"/>
          <w:szCs w:val="22"/>
        </w:rPr>
        <w:t xml:space="preserve">provides residential treatment for </w:t>
      </w:r>
      <w:r w:rsidR="009A600D">
        <w:rPr>
          <w:rFonts w:cs="Arial"/>
          <w:b w:val="0"/>
          <w:color w:val="auto"/>
          <w:sz w:val="22"/>
          <w:szCs w:val="22"/>
        </w:rPr>
        <w:t>young men aged</w:t>
      </w:r>
      <w:r w:rsidR="009A600D" w:rsidRPr="001C01A2">
        <w:rPr>
          <w:rFonts w:cs="Arial"/>
          <w:b w:val="0"/>
          <w:color w:val="auto"/>
          <w:sz w:val="22"/>
          <w:szCs w:val="22"/>
        </w:rPr>
        <w:t xml:space="preserve"> </w:t>
      </w:r>
      <w:r w:rsidR="007C1963">
        <w:rPr>
          <w:rFonts w:cs="Arial"/>
          <w:b w:val="0"/>
          <w:color w:val="auto"/>
          <w:sz w:val="22"/>
          <w:szCs w:val="22"/>
        </w:rPr>
        <w:t>from 12–</w:t>
      </w:r>
      <w:r w:rsidR="009A600D" w:rsidRPr="001C01A2">
        <w:rPr>
          <w:rFonts w:cs="Arial"/>
          <w:b w:val="0"/>
          <w:color w:val="auto"/>
          <w:sz w:val="22"/>
          <w:szCs w:val="22"/>
        </w:rPr>
        <w:t>17 years who have engaged in harmful sexual behaviour</w:t>
      </w:r>
      <w:r w:rsidR="009A600D">
        <w:rPr>
          <w:rFonts w:cs="Arial"/>
          <w:b w:val="0"/>
          <w:color w:val="auto"/>
          <w:sz w:val="22"/>
          <w:szCs w:val="22"/>
        </w:rPr>
        <w:t xml:space="preserve"> and</w:t>
      </w:r>
      <w:r w:rsidR="009A600D" w:rsidRPr="001C01A2">
        <w:rPr>
          <w:rFonts w:cs="Arial"/>
          <w:b w:val="0"/>
          <w:color w:val="auto"/>
          <w:sz w:val="22"/>
          <w:szCs w:val="22"/>
        </w:rPr>
        <w:t xml:space="preserve"> </w:t>
      </w:r>
      <w:r w:rsidR="009A600D">
        <w:rPr>
          <w:rFonts w:cs="Arial"/>
          <w:b w:val="0"/>
          <w:color w:val="auto"/>
          <w:sz w:val="22"/>
          <w:szCs w:val="22"/>
        </w:rPr>
        <w:t xml:space="preserve">who </w:t>
      </w:r>
      <w:r w:rsidR="009A600D" w:rsidRPr="001C01A2">
        <w:rPr>
          <w:rFonts w:cs="Arial"/>
          <w:b w:val="0"/>
          <w:color w:val="auto"/>
          <w:sz w:val="22"/>
          <w:szCs w:val="22"/>
        </w:rPr>
        <w:t>can no longer be safely treated within their own communities</w:t>
      </w:r>
      <w:r w:rsidR="0089689D">
        <w:rPr>
          <w:rFonts w:cs="Arial"/>
          <w:b w:val="0"/>
          <w:color w:val="auto"/>
          <w:sz w:val="22"/>
          <w:szCs w:val="22"/>
        </w:rPr>
        <w:t>.</w:t>
      </w:r>
      <w:r w:rsidRPr="001C01A2">
        <w:rPr>
          <w:rFonts w:cs="Arial"/>
          <w:b w:val="0"/>
          <w:color w:val="auto"/>
          <w:sz w:val="22"/>
          <w:szCs w:val="22"/>
        </w:rPr>
        <w:t xml:space="preserve"> </w:t>
      </w:r>
      <w:r w:rsidR="00C913B1">
        <w:rPr>
          <w:rFonts w:cs="Arial"/>
          <w:b w:val="0"/>
          <w:color w:val="auto"/>
          <w:sz w:val="22"/>
          <w:szCs w:val="22"/>
        </w:rPr>
        <w:tab/>
      </w:r>
      <w:r w:rsidRPr="001C01A2">
        <w:rPr>
          <w:rFonts w:cs="Arial"/>
          <w:b w:val="0"/>
          <w:color w:val="auto"/>
          <w:sz w:val="22"/>
          <w:szCs w:val="22"/>
        </w:rPr>
        <w:br/>
      </w:r>
      <w:r w:rsidRPr="001C01A2">
        <w:rPr>
          <w:rFonts w:cs="Arial"/>
          <w:b w:val="0"/>
          <w:color w:val="auto"/>
          <w:sz w:val="22"/>
          <w:szCs w:val="22"/>
        </w:rPr>
        <w:br/>
        <w:t xml:space="preserve">Te Poutama Ārahi Rangatahi provides a safe, secure and therapeutic environment to assist </w:t>
      </w:r>
      <w:r w:rsidR="009A600D">
        <w:rPr>
          <w:rFonts w:cs="Arial"/>
          <w:b w:val="0"/>
          <w:color w:val="auto"/>
          <w:sz w:val="22"/>
          <w:szCs w:val="22"/>
        </w:rPr>
        <w:t>young men</w:t>
      </w:r>
      <w:r w:rsidRPr="001C01A2">
        <w:rPr>
          <w:rFonts w:cs="Arial"/>
          <w:b w:val="0"/>
          <w:color w:val="auto"/>
          <w:sz w:val="22"/>
          <w:szCs w:val="22"/>
        </w:rPr>
        <w:t xml:space="preserve"> to engage in their individualised treatment program</w:t>
      </w:r>
      <w:r w:rsidR="00D924F5">
        <w:rPr>
          <w:rFonts w:cs="Arial"/>
          <w:b w:val="0"/>
          <w:color w:val="auto"/>
          <w:sz w:val="22"/>
          <w:szCs w:val="22"/>
        </w:rPr>
        <w:t>me</w:t>
      </w:r>
      <w:r w:rsidRPr="001C01A2">
        <w:rPr>
          <w:rFonts w:cs="Arial"/>
          <w:b w:val="0"/>
          <w:color w:val="auto"/>
          <w:sz w:val="22"/>
          <w:szCs w:val="22"/>
        </w:rPr>
        <w:t>s in a positiv</w:t>
      </w:r>
      <w:r w:rsidR="007C1963">
        <w:rPr>
          <w:rFonts w:cs="Arial"/>
          <w:b w:val="0"/>
          <w:color w:val="auto"/>
          <w:sz w:val="22"/>
          <w:szCs w:val="22"/>
        </w:rPr>
        <w:t>e and responsive way. Community-</w:t>
      </w:r>
      <w:r w:rsidRPr="001C01A2">
        <w:rPr>
          <w:rFonts w:cs="Arial"/>
          <w:b w:val="0"/>
          <w:color w:val="auto"/>
          <w:sz w:val="22"/>
          <w:szCs w:val="22"/>
        </w:rPr>
        <w:t xml:space="preserve">based treatment providers and clinical staff also work alongside families prior to, during and throughout the reintegration phase of </w:t>
      </w:r>
      <w:r w:rsidR="009A600D">
        <w:rPr>
          <w:rFonts w:cs="Arial"/>
          <w:b w:val="0"/>
          <w:color w:val="auto"/>
          <w:sz w:val="22"/>
          <w:szCs w:val="22"/>
        </w:rPr>
        <w:t>young people’s</w:t>
      </w:r>
      <w:r w:rsidRPr="001C01A2">
        <w:rPr>
          <w:rFonts w:cs="Arial"/>
          <w:b w:val="0"/>
          <w:color w:val="auto"/>
          <w:sz w:val="22"/>
          <w:szCs w:val="22"/>
        </w:rPr>
        <w:t xml:space="preserve"> treatment.</w:t>
      </w:r>
      <w:r w:rsidR="00C913B1">
        <w:rPr>
          <w:rFonts w:cs="Arial"/>
          <w:b w:val="0"/>
          <w:color w:val="auto"/>
          <w:sz w:val="22"/>
          <w:szCs w:val="22"/>
        </w:rPr>
        <w:tab/>
      </w:r>
      <w:r w:rsidRPr="001C01A2">
        <w:rPr>
          <w:rFonts w:cs="Arial"/>
          <w:b w:val="0"/>
          <w:color w:val="auto"/>
          <w:sz w:val="22"/>
          <w:szCs w:val="22"/>
        </w:rPr>
        <w:br/>
      </w:r>
      <w:r w:rsidRPr="001C01A2">
        <w:rPr>
          <w:rFonts w:cs="Arial"/>
          <w:b w:val="0"/>
          <w:color w:val="auto"/>
          <w:sz w:val="22"/>
          <w:szCs w:val="22"/>
        </w:rPr>
        <w:br/>
      </w:r>
      <w:r w:rsidR="00B24108">
        <w:rPr>
          <w:rFonts w:cs="Arial"/>
          <w:b w:val="0"/>
          <w:color w:val="auto"/>
          <w:sz w:val="22"/>
          <w:szCs w:val="22"/>
        </w:rPr>
        <w:t>The Ministry of Education provides an</w:t>
      </w:r>
      <w:r w:rsidR="009A600D">
        <w:rPr>
          <w:rFonts w:cs="Arial"/>
          <w:b w:val="0"/>
          <w:color w:val="auto"/>
          <w:sz w:val="22"/>
          <w:szCs w:val="22"/>
        </w:rPr>
        <w:t xml:space="preserve"> on</w:t>
      </w:r>
      <w:r w:rsidRPr="001C01A2">
        <w:rPr>
          <w:rFonts w:cs="Arial"/>
          <w:b w:val="0"/>
          <w:color w:val="auto"/>
          <w:sz w:val="22"/>
          <w:szCs w:val="22"/>
        </w:rPr>
        <w:t xml:space="preserve">-site </w:t>
      </w:r>
      <w:r w:rsidR="009A600D">
        <w:rPr>
          <w:rFonts w:cs="Arial"/>
          <w:b w:val="0"/>
          <w:color w:val="auto"/>
          <w:sz w:val="22"/>
          <w:szCs w:val="22"/>
        </w:rPr>
        <w:t xml:space="preserve">school </w:t>
      </w:r>
      <w:r w:rsidRPr="001C01A2">
        <w:rPr>
          <w:rFonts w:cs="Arial"/>
          <w:b w:val="0"/>
          <w:color w:val="auto"/>
          <w:sz w:val="22"/>
          <w:szCs w:val="22"/>
        </w:rPr>
        <w:t>which all young people attend on a daily basis</w:t>
      </w:r>
      <w:r w:rsidR="00B24108">
        <w:rPr>
          <w:rFonts w:cs="Arial"/>
          <w:b w:val="0"/>
          <w:color w:val="auto"/>
          <w:sz w:val="22"/>
          <w:szCs w:val="22"/>
        </w:rPr>
        <w:t xml:space="preserve"> and e</w:t>
      </w:r>
      <w:r w:rsidRPr="001C01A2">
        <w:rPr>
          <w:rFonts w:cs="Arial"/>
          <w:b w:val="0"/>
          <w:color w:val="auto"/>
          <w:sz w:val="22"/>
          <w:szCs w:val="22"/>
        </w:rPr>
        <w:t>xternal activities and educational and vocational opp</w:t>
      </w:r>
      <w:r w:rsidR="00B24108">
        <w:rPr>
          <w:rFonts w:cs="Arial"/>
          <w:b w:val="0"/>
          <w:color w:val="auto"/>
          <w:sz w:val="22"/>
          <w:szCs w:val="22"/>
        </w:rPr>
        <w:t>ortunities are also provided</w:t>
      </w:r>
      <w:r w:rsidR="007C1963">
        <w:rPr>
          <w:rFonts w:cs="Arial"/>
          <w:b w:val="0"/>
          <w:color w:val="auto"/>
          <w:sz w:val="22"/>
          <w:szCs w:val="22"/>
        </w:rPr>
        <w:t>,</w:t>
      </w:r>
      <w:r w:rsidR="00B24108">
        <w:rPr>
          <w:rFonts w:cs="Arial"/>
          <w:b w:val="0"/>
          <w:color w:val="auto"/>
          <w:sz w:val="22"/>
          <w:szCs w:val="22"/>
        </w:rPr>
        <w:t xml:space="preserve"> </w:t>
      </w:r>
      <w:r w:rsidRPr="001C01A2">
        <w:rPr>
          <w:rFonts w:cs="Arial"/>
          <w:b w:val="0"/>
          <w:color w:val="auto"/>
          <w:sz w:val="22"/>
          <w:szCs w:val="22"/>
        </w:rPr>
        <w:t xml:space="preserve">based on </w:t>
      </w:r>
      <w:r w:rsidR="00B24108">
        <w:rPr>
          <w:rFonts w:cs="Arial"/>
          <w:b w:val="0"/>
          <w:color w:val="auto"/>
          <w:sz w:val="22"/>
          <w:szCs w:val="22"/>
        </w:rPr>
        <w:t xml:space="preserve">each young person’s </w:t>
      </w:r>
      <w:r w:rsidRPr="001C01A2">
        <w:rPr>
          <w:rFonts w:cs="Arial"/>
          <w:b w:val="0"/>
          <w:color w:val="auto"/>
          <w:sz w:val="22"/>
          <w:szCs w:val="22"/>
        </w:rPr>
        <w:t>individualised education plan.</w:t>
      </w:r>
      <w:r w:rsidRPr="001C01A2">
        <w:rPr>
          <w:rFonts w:cs="Arial"/>
          <w:b w:val="0"/>
          <w:color w:val="auto"/>
          <w:sz w:val="22"/>
          <w:szCs w:val="22"/>
        </w:rPr>
        <w:br/>
      </w:r>
      <w:r w:rsidRPr="001C01A2">
        <w:rPr>
          <w:rFonts w:cs="Arial"/>
          <w:b w:val="0"/>
          <w:color w:val="auto"/>
          <w:sz w:val="22"/>
          <w:szCs w:val="22"/>
        </w:rPr>
        <w:br/>
        <w:t>Treatment</w:t>
      </w:r>
      <w:r w:rsidR="00B24108">
        <w:rPr>
          <w:rFonts w:cs="Arial"/>
          <w:b w:val="0"/>
          <w:color w:val="auto"/>
          <w:sz w:val="22"/>
          <w:szCs w:val="22"/>
        </w:rPr>
        <w:t>, which ranges from nine months to two years, is</w:t>
      </w:r>
      <w:r w:rsidRPr="001C01A2">
        <w:rPr>
          <w:rFonts w:cs="Arial"/>
          <w:b w:val="0"/>
          <w:color w:val="auto"/>
          <w:sz w:val="22"/>
          <w:szCs w:val="22"/>
        </w:rPr>
        <w:t xml:space="preserve"> provided to </w:t>
      </w:r>
      <w:r w:rsidR="00B24108">
        <w:rPr>
          <w:rFonts w:cs="Arial"/>
          <w:b w:val="0"/>
          <w:color w:val="auto"/>
          <w:sz w:val="22"/>
          <w:szCs w:val="22"/>
        </w:rPr>
        <w:t>young people</w:t>
      </w:r>
      <w:r w:rsidRPr="001C01A2">
        <w:rPr>
          <w:rFonts w:cs="Arial"/>
          <w:b w:val="0"/>
          <w:color w:val="auto"/>
          <w:sz w:val="22"/>
          <w:szCs w:val="22"/>
        </w:rPr>
        <w:t xml:space="preserve"> until they are deemed ready and able to </w:t>
      </w:r>
      <w:r w:rsidR="00B24108">
        <w:rPr>
          <w:rFonts w:cs="Arial"/>
          <w:b w:val="0"/>
          <w:color w:val="auto"/>
          <w:sz w:val="22"/>
          <w:szCs w:val="22"/>
        </w:rPr>
        <w:t xml:space="preserve">be </w:t>
      </w:r>
      <w:r w:rsidRPr="001C01A2">
        <w:rPr>
          <w:rFonts w:cs="Arial"/>
          <w:b w:val="0"/>
          <w:color w:val="auto"/>
          <w:sz w:val="22"/>
          <w:szCs w:val="22"/>
        </w:rPr>
        <w:t>reintegrate</w:t>
      </w:r>
      <w:r w:rsidR="00B24108">
        <w:rPr>
          <w:rFonts w:cs="Arial"/>
          <w:b w:val="0"/>
          <w:color w:val="auto"/>
          <w:sz w:val="22"/>
          <w:szCs w:val="22"/>
        </w:rPr>
        <w:t xml:space="preserve">d safely </w:t>
      </w:r>
      <w:r w:rsidRPr="001C01A2">
        <w:rPr>
          <w:rFonts w:cs="Arial"/>
          <w:b w:val="0"/>
          <w:color w:val="auto"/>
          <w:sz w:val="22"/>
          <w:szCs w:val="22"/>
        </w:rPr>
        <w:t xml:space="preserve">back into the community. </w:t>
      </w:r>
    </w:p>
    <w:p w:rsidR="00123EDA" w:rsidRPr="00123EDA" w:rsidRDefault="00123EDA" w:rsidP="00C913B1">
      <w:pPr>
        <w:pStyle w:val="Heading3"/>
        <w:jc w:val="both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123EDA" w:rsidRPr="00123EDA" w:rsidRDefault="001C01A2" w:rsidP="00C913B1">
      <w:pPr>
        <w:pStyle w:val="BodyTextIndent"/>
        <w:ind w:left="0"/>
        <w:jc w:val="both"/>
        <w:rPr>
          <w:rFonts w:cs="Arial"/>
        </w:rPr>
      </w:pPr>
      <w:r>
        <w:rPr>
          <w:rFonts w:cs="Arial"/>
        </w:rPr>
        <w:t xml:space="preserve">The eight residences </w:t>
      </w:r>
      <w:r w:rsidR="00B24108">
        <w:rPr>
          <w:rFonts w:cs="Arial"/>
        </w:rPr>
        <w:t xml:space="preserve">run </w:t>
      </w:r>
      <w:r>
        <w:rPr>
          <w:rFonts w:cs="Arial"/>
        </w:rPr>
        <w:t xml:space="preserve">by Child, Youth and Family and Te Poutama </w:t>
      </w:r>
      <w:r w:rsidR="00B24108" w:rsidRPr="001C01A2">
        <w:rPr>
          <w:rFonts w:cs="Arial"/>
        </w:rPr>
        <w:t>Ā</w:t>
      </w:r>
      <w:r>
        <w:rPr>
          <w:rFonts w:cs="Arial"/>
        </w:rPr>
        <w:t xml:space="preserve">rahi Rangatahi </w:t>
      </w:r>
      <w:r w:rsidR="00B24108">
        <w:rPr>
          <w:rFonts w:cs="Arial"/>
        </w:rPr>
        <w:t>are</w:t>
      </w:r>
      <w:r w:rsidR="00123EDA" w:rsidRPr="00123EDA">
        <w:rPr>
          <w:rFonts w:cs="Arial"/>
        </w:rPr>
        <w:t xml:space="preserve"> assesse</w:t>
      </w:r>
      <w:r>
        <w:rPr>
          <w:rFonts w:cs="Arial"/>
        </w:rPr>
        <w:t>d every calendar year</w:t>
      </w:r>
      <w:r w:rsidR="00D924F5">
        <w:rPr>
          <w:rFonts w:cs="Arial"/>
        </w:rPr>
        <w:t xml:space="preserve"> by the Office of the Chief Social Worker</w:t>
      </w:r>
      <w:r>
        <w:rPr>
          <w:rFonts w:cs="Arial"/>
        </w:rPr>
        <w:t xml:space="preserve"> to ensure</w:t>
      </w:r>
      <w:r w:rsidR="00123EDA" w:rsidRPr="00123EDA">
        <w:rPr>
          <w:rFonts w:cs="Arial"/>
        </w:rPr>
        <w:t xml:space="preserve">: </w:t>
      </w:r>
    </w:p>
    <w:p w:rsidR="00123EDA" w:rsidRPr="001F7F1B" w:rsidRDefault="00123EDA" w:rsidP="001F7F1B">
      <w:pPr>
        <w:pStyle w:val="BodyTextIndent"/>
        <w:numPr>
          <w:ilvl w:val="0"/>
          <w:numId w:val="5"/>
        </w:numPr>
        <w:spacing w:before="120"/>
        <w:jc w:val="both"/>
        <w:rPr>
          <w:rFonts w:cs="Arial"/>
        </w:rPr>
      </w:pPr>
      <w:r w:rsidRPr="001F7F1B">
        <w:rPr>
          <w:rFonts w:cs="Arial"/>
        </w:rPr>
        <w:t>compl</w:t>
      </w:r>
      <w:r w:rsidR="001C01A2" w:rsidRPr="001F7F1B">
        <w:rPr>
          <w:rFonts w:cs="Arial"/>
        </w:rPr>
        <w:t>iance</w:t>
      </w:r>
      <w:r w:rsidRPr="001F7F1B">
        <w:rPr>
          <w:rFonts w:cs="Arial"/>
        </w:rPr>
        <w:t xml:space="preserve"> with the regulations as specified in the Children, Young Persons, and Their Families (Residential Care) Regulations 1996 (the Regulations) </w:t>
      </w:r>
    </w:p>
    <w:p w:rsidR="00123EDA" w:rsidRPr="001F7F1B" w:rsidRDefault="001C01A2" w:rsidP="001F7F1B">
      <w:pPr>
        <w:pStyle w:val="BodyTextIndent"/>
        <w:numPr>
          <w:ilvl w:val="0"/>
          <w:numId w:val="5"/>
        </w:numPr>
        <w:spacing w:before="120"/>
        <w:jc w:val="both"/>
        <w:rPr>
          <w:rFonts w:cs="Arial"/>
        </w:rPr>
      </w:pPr>
      <w:r w:rsidRPr="001F7F1B">
        <w:rPr>
          <w:rFonts w:cs="Arial"/>
        </w:rPr>
        <w:t>compliance</w:t>
      </w:r>
      <w:r w:rsidR="00123EDA" w:rsidRPr="001F7F1B">
        <w:rPr>
          <w:rFonts w:cs="Arial"/>
        </w:rPr>
        <w:t xml:space="preserve"> with section 384 of the Children, Young Persons</w:t>
      </w:r>
      <w:r w:rsidR="00D924F5" w:rsidRPr="001F7F1B">
        <w:rPr>
          <w:rFonts w:cs="Arial"/>
        </w:rPr>
        <w:t>,</w:t>
      </w:r>
      <w:r w:rsidR="00123EDA" w:rsidRPr="001F7F1B">
        <w:rPr>
          <w:rFonts w:cs="Arial"/>
        </w:rPr>
        <w:t xml:space="preserve"> and Their Families Act 1989</w:t>
      </w:r>
    </w:p>
    <w:p w:rsidR="00123EDA" w:rsidRPr="001F7F1B" w:rsidRDefault="001C01A2" w:rsidP="001F7F1B">
      <w:pPr>
        <w:pStyle w:val="BodyTextIndent"/>
        <w:numPr>
          <w:ilvl w:val="0"/>
          <w:numId w:val="5"/>
        </w:numPr>
        <w:spacing w:before="120"/>
        <w:jc w:val="both"/>
        <w:rPr>
          <w:rFonts w:cs="Arial"/>
        </w:rPr>
      </w:pPr>
      <w:r w:rsidRPr="001F7F1B">
        <w:rPr>
          <w:rFonts w:cs="Arial"/>
        </w:rPr>
        <w:t>the provision of</w:t>
      </w:r>
      <w:r w:rsidR="00123EDA" w:rsidRPr="001F7F1B">
        <w:rPr>
          <w:rFonts w:cs="Arial"/>
        </w:rPr>
        <w:t xml:space="preserve"> safe, appropriate care for children and young people.   </w:t>
      </w:r>
    </w:p>
    <w:p w:rsidR="00D924F5" w:rsidRPr="006916D6" w:rsidRDefault="00D924F5" w:rsidP="001F7F1B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</w:t>
      </w:r>
      <w:r w:rsidR="007C1963">
        <w:rPr>
          <w:rFonts w:cs="Arial"/>
        </w:rPr>
        <w:t>,</w:t>
      </w:r>
      <w:r>
        <w:rPr>
          <w:rFonts w:cs="Arial"/>
        </w:rPr>
        <w:t xml:space="preserve"> summarising the findings of the </w:t>
      </w:r>
      <w:proofErr w:type="gramStart"/>
      <w:r>
        <w:rPr>
          <w:rFonts w:cs="Arial"/>
        </w:rPr>
        <w:t>inspection</w:t>
      </w:r>
      <w:r w:rsidR="007C1963">
        <w:rPr>
          <w:rFonts w:cs="Arial"/>
        </w:rPr>
        <w:t>,</w:t>
      </w:r>
      <w:r>
        <w:rPr>
          <w:rFonts w:cs="Arial"/>
        </w:rPr>
        <w:t xml:space="preserve"> that focuses on any non-compliance identified,</w:t>
      </w:r>
      <w:proofErr w:type="gramEnd"/>
      <w:r>
        <w:rPr>
          <w:rFonts w:cs="Arial"/>
        </w:rPr>
        <w:t xml:space="preserve">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D924F5" w:rsidRPr="00123EDA" w:rsidRDefault="00D924F5" w:rsidP="00D924F5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Inspection summary as at November 2012</w:t>
      </w:r>
    </w:p>
    <w:p w:rsidR="001C01A2" w:rsidRPr="00123EDA" w:rsidRDefault="001C01A2" w:rsidP="00C913B1">
      <w:pPr>
        <w:pStyle w:val="Heading3"/>
        <w:jc w:val="both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1C01A2" w:rsidRPr="00123EDA" w:rsidRDefault="001C01A2" w:rsidP="00C913B1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D924F5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7C1963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7C1963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1C01A2" w:rsidRDefault="001C01A2" w:rsidP="00C913B1">
      <w:pPr>
        <w:jc w:val="both"/>
      </w:pPr>
      <w:r>
        <w:t xml:space="preserve">Each inspection covers the six parts of the regulations, namely: </w:t>
      </w:r>
    </w:p>
    <w:p w:rsidR="001C01A2" w:rsidRDefault="001C01A2" w:rsidP="00C913B1">
      <w:pPr>
        <w:pStyle w:val="BodyTextIndent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1C01A2" w:rsidRDefault="001C01A2" w:rsidP="00C913B1">
      <w:pPr>
        <w:pStyle w:val="BodyTextIndent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lastRenderedPageBreak/>
        <w:t>Part 2: Limitations on powers of punishment and discipline</w:t>
      </w:r>
    </w:p>
    <w:p w:rsidR="001C01A2" w:rsidRDefault="001C01A2" w:rsidP="00C913B1">
      <w:pPr>
        <w:pStyle w:val="BodyTextIndent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1C01A2" w:rsidRDefault="001C01A2" w:rsidP="00C913B1">
      <w:pPr>
        <w:pStyle w:val="BodyTextIndent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1C01A2" w:rsidRDefault="001C01A2" w:rsidP="00C913B1">
      <w:pPr>
        <w:pStyle w:val="BodyTextIndent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1C01A2" w:rsidRDefault="001C01A2" w:rsidP="00C913B1">
      <w:pPr>
        <w:pStyle w:val="BodyTextIndent"/>
        <w:numPr>
          <w:ilvl w:val="0"/>
          <w:numId w:val="4"/>
        </w:numPr>
        <w:jc w:val="both"/>
        <w:rPr>
          <w:rFonts w:cs="Arial"/>
        </w:rPr>
      </w:pPr>
      <w:r>
        <w:t>Part 6: Records</w:t>
      </w:r>
      <w:r w:rsidR="00D924F5">
        <w:t>.</w:t>
      </w:r>
    </w:p>
    <w:p w:rsidR="00D924F5" w:rsidRDefault="00D924F5" w:rsidP="001F7F1B">
      <w:pPr>
        <w:pStyle w:val="BodyTextIndent"/>
        <w:spacing w:before="120"/>
        <w:ind w:left="0"/>
        <w:jc w:val="both"/>
        <w:rPr>
          <w:rFonts w:cs="Arial"/>
        </w:rPr>
      </w:pPr>
      <w:r>
        <w:t xml:space="preserve">In 2012 </w:t>
      </w:r>
      <w:r w:rsidRPr="001C01A2">
        <w:rPr>
          <w:rFonts w:cs="Arial"/>
        </w:rPr>
        <w:t xml:space="preserve">Te Poutama Ārahi Rangatahi </w:t>
      </w:r>
      <w:r w:rsidR="007C1963">
        <w:t xml:space="preserve">achieved a 94.78 </w:t>
      </w:r>
      <w:proofErr w:type="spellStart"/>
      <w:r w:rsidR="007C1963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1C01A2" w:rsidRPr="002F03B2" w:rsidRDefault="001C01A2" w:rsidP="00C913B1">
      <w:pPr>
        <w:pStyle w:val="Heading3"/>
        <w:jc w:val="both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1C01A2" w:rsidRDefault="001C01A2" w:rsidP="00C913B1">
      <w:pPr>
        <w:pStyle w:val="BodyTextIndent"/>
        <w:numPr>
          <w:ilvl w:val="0"/>
          <w:numId w:val="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E16A17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E16A17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1C01A2" w:rsidRDefault="001C01A2" w:rsidP="00C913B1">
      <w:pPr>
        <w:pStyle w:val="BodyTextIndent"/>
        <w:numPr>
          <w:ilvl w:val="0"/>
          <w:numId w:val="5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1C01A2" w:rsidRDefault="00E16A17" w:rsidP="00C913B1">
      <w:pPr>
        <w:pStyle w:val="BodyTextIndent"/>
        <w:numPr>
          <w:ilvl w:val="0"/>
          <w:numId w:val="5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The inspection </w:t>
      </w:r>
      <w:r w:rsidR="001C01A2" w:rsidRPr="004879B7">
        <w:rPr>
          <w:rFonts w:cs="Arial"/>
        </w:rPr>
        <w:t xml:space="preserve">identified areas of strength as well as areas for improvement for </w:t>
      </w:r>
      <w:r w:rsidR="001C01A2">
        <w:rPr>
          <w:rFonts w:cs="Arial"/>
        </w:rPr>
        <w:t xml:space="preserve">Te Poutama </w:t>
      </w:r>
      <w:r w:rsidR="00B24108" w:rsidRPr="001C01A2">
        <w:rPr>
          <w:rFonts w:cs="Arial"/>
        </w:rPr>
        <w:t>Ā</w:t>
      </w:r>
      <w:r w:rsidR="001C01A2">
        <w:rPr>
          <w:rFonts w:cs="Arial"/>
        </w:rPr>
        <w:t>rahi Rangatahi</w:t>
      </w:r>
      <w:r w:rsidR="001C01A2" w:rsidRPr="004879B7">
        <w:rPr>
          <w:rFonts w:cs="Arial"/>
        </w:rPr>
        <w:t>.</w:t>
      </w:r>
    </w:p>
    <w:p w:rsidR="001C01A2" w:rsidRPr="004879B7" w:rsidRDefault="001C01A2" w:rsidP="00C913B1">
      <w:pPr>
        <w:pStyle w:val="BodyTextIndent"/>
        <w:numPr>
          <w:ilvl w:val="0"/>
          <w:numId w:val="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C913B1">
      <w:pPr>
        <w:pStyle w:val="Heading3"/>
        <w:jc w:val="both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Pr="00123EDA" w:rsidRDefault="00123EDA" w:rsidP="00C913B1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E16A17">
        <w:rPr>
          <w:rFonts w:cs="Arial"/>
        </w:rPr>
        <w:t>the inspection</w:t>
      </w:r>
      <w:r w:rsidR="00E16A17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E16A17">
        <w:rPr>
          <w:rFonts w:cs="Arial"/>
        </w:rPr>
        <w:t>were</w:t>
      </w:r>
      <w:r w:rsidR="00E16A17" w:rsidRPr="00123EDA">
        <w:rPr>
          <w:rFonts w:cs="Arial"/>
        </w:rPr>
        <w:t xml:space="preserve"> </w:t>
      </w:r>
      <w:r w:rsidRPr="00123EDA">
        <w:rPr>
          <w:rFonts w:cs="Arial"/>
        </w:rPr>
        <w:t>promoting the wellbeing and safety of children and young pe</w:t>
      </w:r>
      <w:r w:rsidR="00B24108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6C3F34" w:rsidRDefault="006C3F34" w:rsidP="00C913B1">
      <w:pPr>
        <w:pStyle w:val="BodyTextIndent"/>
        <w:numPr>
          <w:ilvl w:val="0"/>
          <w:numId w:val="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initial reports and assessments </w:t>
      </w:r>
      <w:r w:rsidR="00B24108">
        <w:rPr>
          <w:rFonts w:cs="Arial"/>
          <w:lang w:val="en-GB"/>
        </w:rPr>
        <w:t>being completed prior to a</w:t>
      </w:r>
      <w:r>
        <w:rPr>
          <w:rFonts w:cs="Arial"/>
          <w:lang w:val="en-GB"/>
        </w:rPr>
        <w:t xml:space="preserve"> </w:t>
      </w:r>
      <w:r w:rsidR="00954D18">
        <w:rPr>
          <w:rFonts w:cs="Arial"/>
          <w:lang w:val="en-GB"/>
        </w:rPr>
        <w:t xml:space="preserve">child or </w:t>
      </w:r>
      <w:r>
        <w:rPr>
          <w:rFonts w:cs="Arial"/>
          <w:lang w:val="en-GB"/>
        </w:rPr>
        <w:t>young person’s admission to the residence</w:t>
      </w:r>
    </w:p>
    <w:p w:rsidR="006C3F34" w:rsidRPr="00123EDA" w:rsidRDefault="001C01A2" w:rsidP="00C913B1">
      <w:pPr>
        <w:pStyle w:val="BodyTextIndent"/>
        <w:numPr>
          <w:ilvl w:val="0"/>
          <w:numId w:val="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at</w:t>
      </w:r>
      <w:r w:rsidR="006C3F34">
        <w:rPr>
          <w:rFonts w:cs="Arial"/>
          <w:lang w:val="en-GB"/>
        </w:rPr>
        <w:t xml:space="preserve"> the point of admission</w:t>
      </w:r>
      <w:r w:rsidR="007C1963">
        <w:rPr>
          <w:rFonts w:cs="Arial"/>
          <w:lang w:val="en-GB"/>
        </w:rPr>
        <w:t>,</w:t>
      </w:r>
      <w:r w:rsidR="00B24108">
        <w:rPr>
          <w:rFonts w:cs="Arial"/>
          <w:lang w:val="en-GB"/>
        </w:rPr>
        <w:t xml:space="preserve"> plans </w:t>
      </w:r>
      <w:r w:rsidR="00E16A17">
        <w:rPr>
          <w:rFonts w:cs="Arial"/>
          <w:lang w:val="en-GB"/>
        </w:rPr>
        <w:t xml:space="preserve">were </w:t>
      </w:r>
      <w:r w:rsidR="00B24108">
        <w:rPr>
          <w:rFonts w:cs="Arial"/>
          <w:lang w:val="en-GB"/>
        </w:rPr>
        <w:t>developed which detail</w:t>
      </w:r>
      <w:r w:rsidR="00E16A17">
        <w:rPr>
          <w:rFonts w:cs="Arial"/>
          <w:lang w:val="en-GB"/>
        </w:rPr>
        <w:t>ed</w:t>
      </w:r>
      <w:r w:rsidR="00B24108">
        <w:rPr>
          <w:rFonts w:cs="Arial"/>
          <w:lang w:val="en-GB"/>
        </w:rPr>
        <w:t xml:space="preserve"> how staff </w:t>
      </w:r>
      <w:r w:rsidR="00E16A17">
        <w:rPr>
          <w:rFonts w:cs="Arial"/>
          <w:lang w:val="en-GB"/>
        </w:rPr>
        <w:t xml:space="preserve">would </w:t>
      </w:r>
      <w:r w:rsidR="00B24108">
        <w:rPr>
          <w:rFonts w:cs="Arial"/>
          <w:lang w:val="en-GB"/>
        </w:rPr>
        <w:t xml:space="preserve">work and engage with </w:t>
      </w:r>
      <w:r w:rsidR="00954D18">
        <w:rPr>
          <w:rFonts w:cs="Arial"/>
          <w:lang w:val="en-GB"/>
        </w:rPr>
        <w:t xml:space="preserve">children and </w:t>
      </w:r>
      <w:r w:rsidR="00B24108">
        <w:rPr>
          <w:rFonts w:cs="Arial"/>
          <w:lang w:val="en-GB"/>
        </w:rPr>
        <w:t>young people</w:t>
      </w:r>
    </w:p>
    <w:p w:rsidR="00123EDA" w:rsidRDefault="006C3F34" w:rsidP="00C913B1">
      <w:pPr>
        <w:pStyle w:val="BodyTextIndent"/>
        <w:numPr>
          <w:ilvl w:val="0"/>
          <w:numId w:val="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renewed focus on </w:t>
      </w:r>
      <w:r w:rsidR="001C01A2">
        <w:rPr>
          <w:rFonts w:cs="Arial"/>
          <w:lang w:val="en-GB"/>
        </w:rPr>
        <w:t xml:space="preserve">supporting young people </w:t>
      </w:r>
      <w:r w:rsidR="00B24108">
        <w:rPr>
          <w:rFonts w:cs="Arial"/>
          <w:lang w:val="en-GB"/>
        </w:rPr>
        <w:t xml:space="preserve">to fully engage </w:t>
      </w:r>
      <w:r w:rsidR="007C1963">
        <w:rPr>
          <w:rFonts w:cs="Arial"/>
          <w:lang w:val="en-GB"/>
        </w:rPr>
        <w:t>with</w:t>
      </w:r>
      <w:r w:rsidR="001C01A2">
        <w:rPr>
          <w:rFonts w:cs="Arial"/>
          <w:lang w:val="en-GB"/>
        </w:rPr>
        <w:t xml:space="preserve"> their education</w:t>
      </w:r>
    </w:p>
    <w:p w:rsidR="006C3F34" w:rsidRDefault="006C3F34" w:rsidP="00C913B1">
      <w:pPr>
        <w:pStyle w:val="BodyTextIndent"/>
        <w:numPr>
          <w:ilvl w:val="0"/>
          <w:numId w:val="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staff induction programme</w:t>
      </w:r>
    </w:p>
    <w:p w:rsidR="006C3F34" w:rsidRDefault="006C3F34" w:rsidP="00C913B1">
      <w:pPr>
        <w:pStyle w:val="BodyTextIndent"/>
        <w:numPr>
          <w:ilvl w:val="0"/>
          <w:numId w:val="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detailed recording of events and activities</w:t>
      </w:r>
      <w:r w:rsidR="001C01A2">
        <w:rPr>
          <w:rFonts w:cs="Arial"/>
          <w:lang w:val="en-GB"/>
        </w:rPr>
        <w:t xml:space="preserve"> </w:t>
      </w:r>
    </w:p>
    <w:p w:rsidR="00792257" w:rsidRPr="001F7F1B" w:rsidRDefault="006C3F34" w:rsidP="00C913B1">
      <w:pPr>
        <w:pStyle w:val="BodyTextIndent"/>
        <w:numPr>
          <w:ilvl w:val="0"/>
          <w:numId w:val="7"/>
        </w:numPr>
        <w:spacing w:before="120"/>
        <w:jc w:val="both"/>
        <w:rPr>
          <w:rFonts w:cs="Arial"/>
          <w:lang w:val="en-GB"/>
        </w:rPr>
      </w:pPr>
      <w:r w:rsidRPr="00960069">
        <w:rPr>
          <w:rFonts w:cs="Arial"/>
          <w:lang w:val="en-GB"/>
        </w:rPr>
        <w:t>staff</w:t>
      </w:r>
      <w:r w:rsidR="00960069" w:rsidRPr="00960069">
        <w:rPr>
          <w:rFonts w:cs="Arial"/>
          <w:lang w:val="en-GB"/>
        </w:rPr>
        <w:t xml:space="preserve"> supervision.</w:t>
      </w:r>
    </w:p>
    <w:p w:rsidR="00123EDA" w:rsidRPr="00123EDA" w:rsidRDefault="00123EDA" w:rsidP="00C913B1">
      <w:pPr>
        <w:pStyle w:val="Heading3"/>
        <w:jc w:val="both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123EDA" w:rsidRPr="00123EDA" w:rsidRDefault="00123EDA" w:rsidP="00C913B1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E16A17">
        <w:rPr>
          <w:rFonts w:cs="Arial"/>
        </w:rPr>
        <w:t>was</w:t>
      </w:r>
      <w:r w:rsidR="00E16A17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5F6453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123EDA" w:rsidRPr="001F7F1B" w:rsidRDefault="005F6453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t>ensuring care plans address</w:t>
      </w:r>
      <w:r w:rsidR="00E97E10">
        <w:t>ed</w:t>
      </w:r>
      <w:r>
        <w:t xml:space="preserve"> all issues that </w:t>
      </w:r>
      <w:r w:rsidR="00E97E10">
        <w:t xml:space="preserve">were </w:t>
      </w:r>
      <w:r>
        <w:t>relevant to a child or young person</w:t>
      </w:r>
      <w:r w:rsidR="007C1963">
        <w:t>,</w:t>
      </w:r>
      <w:r>
        <w:t xml:space="preserve"> </w:t>
      </w:r>
      <w:r w:rsidR="00EE62B2">
        <w:t>including services and programmes to be provided and details about contact with family and wh</w:t>
      </w:r>
      <w:r w:rsidR="00EE62B2">
        <w:rPr>
          <w:rFonts w:cs="Arial"/>
        </w:rPr>
        <w:t>ā</w:t>
      </w:r>
      <w:r w:rsidR="00EE62B2">
        <w:t>nau</w:t>
      </w:r>
    </w:p>
    <w:p w:rsidR="00EE62B2" w:rsidRPr="001F7F1B" w:rsidRDefault="00D1396E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t>ensuring young people were still able to access their ful</w:t>
      </w:r>
      <w:r w:rsidR="007C1963">
        <w:t>l educational entitlement while</w:t>
      </w:r>
      <w:r>
        <w:t xml:space="preserve"> also receiving the appropriate therapeutic interventions</w:t>
      </w:r>
    </w:p>
    <w:p w:rsidR="00BA537E" w:rsidRPr="001F7F1B" w:rsidRDefault="00BA537E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t>improving the medication administration and recording systems</w:t>
      </w:r>
    </w:p>
    <w:p w:rsidR="00BA537E" w:rsidRPr="00DE09D9" w:rsidRDefault="00BA537E" w:rsidP="00BA537E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 w:rsidRPr="00DE09D9">
        <w:rPr>
          <w:rFonts w:cs="Arial"/>
          <w:lang w:val="en-GB"/>
        </w:rPr>
        <w:t xml:space="preserve">the management of </w:t>
      </w:r>
      <w:r w:rsidR="00954D18" w:rsidRPr="00DE09D9">
        <w:rPr>
          <w:rFonts w:cs="Arial"/>
          <w:lang w:val="en-GB"/>
        </w:rPr>
        <w:t xml:space="preserve">children and </w:t>
      </w:r>
      <w:r w:rsidRPr="00DE09D9">
        <w:rPr>
          <w:rFonts w:cs="Arial"/>
          <w:lang w:val="en-GB"/>
        </w:rPr>
        <w:t xml:space="preserve">young people’s challenging behaviour, in particular: </w:t>
      </w:r>
    </w:p>
    <w:p w:rsidR="00BA537E" w:rsidRDefault="00BA537E" w:rsidP="001F7F1B">
      <w:pPr>
        <w:pStyle w:val="BodyTextIndent"/>
        <w:numPr>
          <w:ilvl w:val="1"/>
          <w:numId w:val="3"/>
        </w:numPr>
        <w:spacing w:before="120"/>
        <w:jc w:val="both"/>
        <w:rPr>
          <w:rFonts w:cs="Arial"/>
          <w:lang w:val="en-GB"/>
        </w:rPr>
      </w:pPr>
      <w:r w:rsidRPr="00BA537E">
        <w:rPr>
          <w:rFonts w:cs="Arial"/>
          <w:lang w:val="en-GB"/>
        </w:rPr>
        <w:lastRenderedPageBreak/>
        <w:t xml:space="preserve">ensuring only approved punishments and sanctions were applied in the management of </w:t>
      </w:r>
      <w:r>
        <w:rPr>
          <w:rFonts w:cs="Arial"/>
          <w:lang w:val="en-GB"/>
        </w:rPr>
        <w:t>this</w:t>
      </w:r>
      <w:r w:rsidRPr="00BA537E">
        <w:rPr>
          <w:rFonts w:cs="Arial"/>
          <w:lang w:val="en-GB"/>
        </w:rPr>
        <w:t xml:space="preserve"> behaviour</w:t>
      </w:r>
    </w:p>
    <w:p w:rsidR="00BA537E" w:rsidRDefault="00BA537E" w:rsidP="001F7F1B">
      <w:pPr>
        <w:pStyle w:val="BodyTextIndent"/>
        <w:numPr>
          <w:ilvl w:val="1"/>
          <w:numId w:val="3"/>
        </w:numPr>
        <w:spacing w:before="120"/>
        <w:jc w:val="both"/>
        <w:rPr>
          <w:rFonts w:cs="Arial"/>
          <w:lang w:val="en-GB"/>
        </w:rPr>
      </w:pPr>
      <w:r w:rsidRPr="00BA537E">
        <w:rPr>
          <w:rFonts w:cs="Arial"/>
          <w:lang w:val="en-GB"/>
        </w:rPr>
        <w:t xml:space="preserve">the need for clear guidelines surrounding the use of the intensive support </w:t>
      </w:r>
      <w:r>
        <w:rPr>
          <w:rFonts w:cs="Arial"/>
          <w:lang w:val="en-GB"/>
        </w:rPr>
        <w:t>area</w:t>
      </w:r>
    </w:p>
    <w:p w:rsidR="00BA537E" w:rsidRDefault="00BA537E" w:rsidP="001F7F1B">
      <w:pPr>
        <w:pStyle w:val="BodyTextIndent"/>
        <w:numPr>
          <w:ilvl w:val="1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maintaining an environment in which all </w:t>
      </w:r>
      <w:r w:rsidR="00954D18">
        <w:rPr>
          <w:rFonts w:cs="Arial"/>
          <w:lang w:val="en-GB"/>
        </w:rPr>
        <w:t xml:space="preserve">children and </w:t>
      </w:r>
      <w:r>
        <w:rPr>
          <w:rFonts w:cs="Arial"/>
          <w:lang w:val="en-GB"/>
        </w:rPr>
        <w:t>young people at all times felt safe and secure</w:t>
      </w:r>
    </w:p>
    <w:p w:rsidR="00BC2E54" w:rsidRDefault="00D900B7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provision of on-site </w:t>
      </w:r>
      <w:r w:rsidR="00BC2E54">
        <w:rPr>
          <w:rFonts w:cs="Arial"/>
          <w:lang w:val="en-GB"/>
        </w:rPr>
        <w:t>health services</w:t>
      </w:r>
    </w:p>
    <w:p w:rsidR="00F3684C" w:rsidRPr="00B6687A" w:rsidRDefault="00F3684C" w:rsidP="00F3684C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 w:rsidRPr="00B6687A">
        <w:rPr>
          <w:rFonts w:cs="Arial"/>
          <w:lang w:val="en-GB"/>
        </w:rPr>
        <w:t>ensuring that staff underst</w:t>
      </w:r>
      <w:r>
        <w:rPr>
          <w:rFonts w:cs="Arial"/>
          <w:lang w:val="en-GB"/>
        </w:rPr>
        <w:t>oo</w:t>
      </w:r>
      <w:r w:rsidRPr="00B6687A">
        <w:rPr>
          <w:rFonts w:cs="Arial"/>
          <w:lang w:val="en-GB"/>
        </w:rPr>
        <w:t>d the regulations</w:t>
      </w:r>
      <w:r>
        <w:rPr>
          <w:rFonts w:cs="Arial"/>
          <w:lang w:val="en-GB"/>
        </w:rPr>
        <w:t>,</w:t>
      </w:r>
      <w:r w:rsidRPr="00B6687A">
        <w:rPr>
          <w:rFonts w:cs="Arial"/>
          <w:lang w:val="en-GB"/>
        </w:rPr>
        <w:t xml:space="preserve"> and </w:t>
      </w:r>
      <w:r>
        <w:rPr>
          <w:rFonts w:cs="Arial"/>
          <w:lang w:val="en-GB"/>
        </w:rPr>
        <w:t>strengthening</w:t>
      </w:r>
      <w:r w:rsidRPr="00B6687A">
        <w:rPr>
          <w:rFonts w:cs="Arial"/>
          <w:lang w:val="en-GB"/>
        </w:rPr>
        <w:t xml:space="preserve"> the </w:t>
      </w:r>
      <w:r>
        <w:rPr>
          <w:rFonts w:cs="Arial"/>
          <w:lang w:val="en-GB"/>
        </w:rPr>
        <w:t xml:space="preserve">compliance </w:t>
      </w:r>
      <w:r w:rsidR="00F81236">
        <w:rPr>
          <w:rFonts w:cs="Arial"/>
          <w:lang w:val="en-GB"/>
        </w:rPr>
        <w:t>monitoring process</w:t>
      </w:r>
    </w:p>
    <w:p w:rsidR="00792257" w:rsidRPr="00954D18" w:rsidRDefault="00F81236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</w:rPr>
      </w:pPr>
      <w:r w:rsidRPr="00954D18">
        <w:rPr>
          <w:rFonts w:cs="Arial"/>
          <w:lang w:val="en-GB"/>
        </w:rPr>
        <w:t xml:space="preserve">opportunities to enhance </w:t>
      </w:r>
      <w:r w:rsidR="00D900B7" w:rsidRPr="00954D18">
        <w:rPr>
          <w:rFonts w:cs="Arial"/>
          <w:lang w:val="en-GB"/>
        </w:rPr>
        <w:t xml:space="preserve">the </w:t>
      </w:r>
      <w:r w:rsidR="00BC2E54" w:rsidRPr="00954D18">
        <w:rPr>
          <w:rFonts w:cs="Arial"/>
          <w:lang w:val="en-GB"/>
        </w:rPr>
        <w:t xml:space="preserve">admissions pack </w:t>
      </w:r>
      <w:r w:rsidRPr="001F7F1B">
        <w:rPr>
          <w:rFonts w:cs="Arial"/>
          <w:lang w:val="en-GB"/>
        </w:rPr>
        <w:t xml:space="preserve">and </w:t>
      </w:r>
      <w:r w:rsidR="00954D18" w:rsidRPr="001F7F1B">
        <w:rPr>
          <w:rFonts w:cs="Arial"/>
          <w:lang w:val="en-GB"/>
        </w:rPr>
        <w:t xml:space="preserve">children and </w:t>
      </w:r>
      <w:r w:rsidR="00792257" w:rsidRPr="00954D18">
        <w:rPr>
          <w:rFonts w:cs="Arial"/>
        </w:rPr>
        <w:t>young people’s personal files</w:t>
      </w:r>
    </w:p>
    <w:p w:rsidR="00BC2E54" w:rsidRDefault="00D900B7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refreshing the </w:t>
      </w:r>
      <w:r w:rsidR="00BC2E54">
        <w:rPr>
          <w:rFonts w:cs="Arial"/>
          <w:lang w:val="en-GB"/>
        </w:rPr>
        <w:t>physical environment</w:t>
      </w:r>
      <w:r w:rsidR="00E16A17">
        <w:rPr>
          <w:rFonts w:cs="Arial"/>
          <w:lang w:val="en-GB"/>
        </w:rPr>
        <w:t>.</w:t>
      </w:r>
    </w:p>
    <w:p w:rsidR="00123EDA" w:rsidRPr="00123EDA" w:rsidRDefault="00E16A17" w:rsidP="00C913B1">
      <w:pPr>
        <w:pStyle w:val="Heading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123EDA" w:rsidRPr="00123EDA" w:rsidRDefault="00123EDA" w:rsidP="00C913B1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In response to the identified areas for improvement, </w:t>
      </w:r>
      <w:r w:rsidR="00BC2E54">
        <w:rPr>
          <w:rFonts w:cs="Arial"/>
        </w:rPr>
        <w:t>Barna</w:t>
      </w:r>
      <w:r w:rsidR="00FD20B1">
        <w:rPr>
          <w:rFonts w:cs="Arial"/>
        </w:rPr>
        <w:t>r</w:t>
      </w:r>
      <w:r w:rsidR="00BC2E54">
        <w:rPr>
          <w:rFonts w:cs="Arial"/>
        </w:rPr>
        <w:t>dos</w:t>
      </w:r>
      <w:r w:rsidRPr="00123EDA">
        <w:rPr>
          <w:rFonts w:cs="Arial"/>
        </w:rPr>
        <w:t xml:space="preserve"> </w:t>
      </w:r>
      <w:r w:rsidR="00E16A17">
        <w:rPr>
          <w:rFonts w:cs="Arial"/>
        </w:rPr>
        <w:t>has implemented the following actions</w:t>
      </w:r>
      <w:r w:rsidRPr="00123EDA">
        <w:rPr>
          <w:rFonts w:cs="Arial"/>
        </w:rPr>
        <w:t xml:space="preserve">:  </w:t>
      </w:r>
    </w:p>
    <w:p w:rsidR="00DE09D9" w:rsidRPr="00792257" w:rsidRDefault="00DE09D9" w:rsidP="00DE09D9">
      <w:pPr>
        <w:pStyle w:val="BodyTextIndent"/>
        <w:numPr>
          <w:ilvl w:val="0"/>
          <w:numId w:val="9"/>
        </w:numPr>
        <w:spacing w:before="120"/>
        <w:jc w:val="both"/>
        <w:rPr>
          <w:rFonts w:cs="Arial"/>
          <w:lang w:val="en-GB"/>
        </w:rPr>
      </w:pPr>
      <w:r>
        <w:t xml:space="preserve">implemented a system which monitors all care plans </w:t>
      </w:r>
      <w:r w:rsidR="007C1963">
        <w:t xml:space="preserve">monthly </w:t>
      </w:r>
      <w:r>
        <w:t xml:space="preserve">to ensure </w:t>
      </w:r>
      <w:r>
        <w:rPr>
          <w:rFonts w:cs="Arial"/>
          <w:lang w:val="en-GB"/>
        </w:rPr>
        <w:t xml:space="preserve">young people’s care plans integrate all aspects of </w:t>
      </w:r>
      <w:r w:rsidR="007C1963">
        <w:rPr>
          <w:rFonts w:cs="Arial"/>
          <w:lang w:val="en-GB"/>
        </w:rPr>
        <w:t>their</w:t>
      </w:r>
      <w:r>
        <w:rPr>
          <w:rFonts w:cs="Arial"/>
          <w:lang w:val="en-GB"/>
        </w:rPr>
        <w:t xml:space="preserve"> needs</w:t>
      </w:r>
    </w:p>
    <w:p w:rsidR="00DE09D9" w:rsidRDefault="00DE09D9" w:rsidP="00DE09D9">
      <w:pPr>
        <w:pStyle w:val="BodyTextIndent"/>
        <w:numPr>
          <w:ilvl w:val="0"/>
          <w:numId w:val="9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undertaken a review of programmes and activities and introduced an increased range of health, cultural and outdoor activities</w:t>
      </w:r>
    </w:p>
    <w:p w:rsidR="00DE09D9" w:rsidRDefault="00DE09D9" w:rsidP="00DE09D9">
      <w:pPr>
        <w:pStyle w:val="BodyTextIndent"/>
        <w:numPr>
          <w:ilvl w:val="0"/>
          <w:numId w:val="9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reviewed the admission procedures and developed a new admission pack for young people</w:t>
      </w:r>
    </w:p>
    <w:p w:rsidR="00396428" w:rsidRPr="00396428" w:rsidRDefault="00D900B7" w:rsidP="00C913B1">
      <w:pPr>
        <w:pStyle w:val="BodyTextIndent"/>
        <w:numPr>
          <w:ilvl w:val="0"/>
          <w:numId w:val="3"/>
        </w:numPr>
        <w:spacing w:before="120"/>
        <w:jc w:val="both"/>
      </w:pPr>
      <w:r w:rsidRPr="00585553">
        <w:rPr>
          <w:rFonts w:cs="Arial"/>
          <w:lang w:val="en-GB"/>
        </w:rPr>
        <w:t xml:space="preserve">introduced </w:t>
      </w:r>
      <w:r w:rsidR="00A277FB" w:rsidRPr="00585553">
        <w:rPr>
          <w:rFonts w:cs="Arial"/>
          <w:lang w:val="en-GB"/>
        </w:rPr>
        <w:t xml:space="preserve">a range of different </w:t>
      </w:r>
      <w:r w:rsidRPr="00585553">
        <w:rPr>
          <w:rFonts w:cs="Arial"/>
          <w:lang w:val="en-GB"/>
        </w:rPr>
        <w:t xml:space="preserve">intervention </w:t>
      </w:r>
      <w:r w:rsidR="00A277FB" w:rsidRPr="00585553">
        <w:rPr>
          <w:rFonts w:cs="Arial"/>
          <w:lang w:val="en-GB"/>
        </w:rPr>
        <w:t xml:space="preserve">approaches </w:t>
      </w:r>
      <w:r w:rsidRPr="00585553">
        <w:rPr>
          <w:rFonts w:cs="Arial"/>
          <w:lang w:val="en-GB"/>
        </w:rPr>
        <w:t xml:space="preserve">to </w:t>
      </w:r>
      <w:r w:rsidR="00A277FB" w:rsidRPr="00585553">
        <w:rPr>
          <w:rFonts w:cs="Arial"/>
          <w:lang w:val="en-GB"/>
        </w:rPr>
        <w:t>manag</w:t>
      </w:r>
      <w:r w:rsidR="00396428">
        <w:rPr>
          <w:rFonts w:cs="Arial"/>
          <w:lang w:val="en-GB"/>
        </w:rPr>
        <w:t>ing</w:t>
      </w:r>
      <w:r w:rsidR="00A277FB" w:rsidRPr="00585553">
        <w:rPr>
          <w:rFonts w:cs="Arial"/>
          <w:lang w:val="en-GB"/>
        </w:rPr>
        <w:t xml:space="preserve"> young people’s behaviour</w:t>
      </w:r>
      <w:r w:rsidR="00F33BF0">
        <w:rPr>
          <w:rFonts w:cs="Arial"/>
          <w:lang w:val="en-GB"/>
        </w:rPr>
        <w:t>,</w:t>
      </w:r>
      <w:r w:rsidR="000841DD" w:rsidRPr="00585553">
        <w:rPr>
          <w:rFonts w:cs="Arial"/>
          <w:lang w:val="en-GB"/>
        </w:rPr>
        <w:t xml:space="preserve"> including restructuring and resourcing the residence to allow reconfigur</w:t>
      </w:r>
      <w:r w:rsidR="00490450" w:rsidRPr="00585553">
        <w:rPr>
          <w:rFonts w:cs="Arial"/>
          <w:lang w:val="en-GB"/>
        </w:rPr>
        <w:t>ation</w:t>
      </w:r>
      <w:r w:rsidR="000841DD" w:rsidRPr="00585553">
        <w:rPr>
          <w:rFonts w:cs="Arial"/>
          <w:lang w:val="en-GB"/>
        </w:rPr>
        <w:t xml:space="preserve"> of the young </w:t>
      </w:r>
      <w:r w:rsidR="00490450" w:rsidRPr="00585553">
        <w:rPr>
          <w:rFonts w:cs="Arial"/>
          <w:lang w:val="en-GB"/>
        </w:rPr>
        <w:t>people</w:t>
      </w:r>
      <w:r w:rsidR="000841DD" w:rsidRPr="00585553">
        <w:rPr>
          <w:rFonts w:cs="Arial"/>
          <w:lang w:val="en-GB"/>
        </w:rPr>
        <w:t xml:space="preserve"> and staffing groups</w:t>
      </w:r>
    </w:p>
    <w:p w:rsidR="00F33BF0" w:rsidRPr="00F33BF0" w:rsidRDefault="00F33BF0" w:rsidP="00C913B1">
      <w:pPr>
        <w:pStyle w:val="BodyTextIndent"/>
        <w:numPr>
          <w:ilvl w:val="0"/>
          <w:numId w:val="3"/>
        </w:numPr>
        <w:spacing w:before="120"/>
        <w:jc w:val="both"/>
      </w:pPr>
      <w:r>
        <w:rPr>
          <w:rFonts w:cs="Arial"/>
          <w:lang w:val="en-GB"/>
        </w:rPr>
        <w:t xml:space="preserve">continued </w:t>
      </w:r>
      <w:proofErr w:type="spellStart"/>
      <w:r w:rsidR="00A277FB" w:rsidRPr="00585553">
        <w:rPr>
          <w:rFonts w:cs="Arial"/>
          <w:lang w:val="en-GB"/>
        </w:rPr>
        <w:t>ongoing</w:t>
      </w:r>
      <w:proofErr w:type="spellEnd"/>
      <w:r w:rsidR="00A277FB" w:rsidRPr="00585553">
        <w:rPr>
          <w:rFonts w:cs="Arial"/>
          <w:lang w:val="en-GB"/>
        </w:rPr>
        <w:t xml:space="preserve"> negotiations </w:t>
      </w:r>
      <w:r w:rsidR="00792257" w:rsidRPr="00585553">
        <w:rPr>
          <w:rFonts w:cs="Arial"/>
          <w:lang w:val="en-GB"/>
        </w:rPr>
        <w:t xml:space="preserve">with the District Health Board to ensure young people receive appropriate </w:t>
      </w:r>
      <w:r w:rsidR="00A277FB" w:rsidRPr="00585553">
        <w:rPr>
          <w:rFonts w:cs="Arial"/>
          <w:lang w:val="en-GB"/>
        </w:rPr>
        <w:t>health support</w:t>
      </w:r>
      <w:r w:rsidR="00490450" w:rsidRPr="00585553">
        <w:rPr>
          <w:rFonts w:cs="Arial"/>
          <w:lang w:val="en-GB"/>
        </w:rPr>
        <w:t xml:space="preserve">, and </w:t>
      </w:r>
      <w:r>
        <w:rPr>
          <w:rFonts w:cs="Arial"/>
          <w:lang w:val="en-GB"/>
        </w:rPr>
        <w:t xml:space="preserve">implemented weekly auditing of </w:t>
      </w:r>
      <w:r w:rsidR="00490450" w:rsidRPr="00585553">
        <w:rPr>
          <w:rFonts w:cs="Arial"/>
          <w:lang w:val="en-GB"/>
        </w:rPr>
        <w:t>c</w:t>
      </w:r>
      <w:r w:rsidR="00315FB0" w:rsidRPr="00585553">
        <w:rPr>
          <w:rFonts w:cs="Arial"/>
          <w:lang w:val="en-GB"/>
        </w:rPr>
        <w:t xml:space="preserve">ompliance with medication protocols </w:t>
      </w:r>
    </w:p>
    <w:p w:rsidR="00960069" w:rsidRDefault="00960069" w:rsidP="00C913B1">
      <w:pPr>
        <w:pStyle w:val="BodyTextIndent"/>
        <w:numPr>
          <w:ilvl w:val="0"/>
          <w:numId w:val="3"/>
        </w:numPr>
        <w:spacing w:before="120"/>
        <w:jc w:val="both"/>
      </w:pPr>
      <w:r>
        <w:t>implemented a system which monitors personal files to ensure they contain all relevant details</w:t>
      </w:r>
    </w:p>
    <w:p w:rsidR="00792257" w:rsidRPr="00792257" w:rsidRDefault="00792257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 w:rsidRPr="00792257">
        <w:rPr>
          <w:rFonts w:cs="Arial"/>
          <w:lang w:val="en-GB"/>
        </w:rPr>
        <w:t xml:space="preserve">a comprehensive induction package </w:t>
      </w:r>
      <w:r w:rsidR="007C1963">
        <w:rPr>
          <w:rFonts w:cs="Arial"/>
          <w:lang w:val="en-GB"/>
        </w:rPr>
        <w:t>developed</w:t>
      </w:r>
      <w:r w:rsidRPr="00792257">
        <w:rPr>
          <w:rFonts w:cs="Arial"/>
          <w:lang w:val="en-GB"/>
        </w:rPr>
        <w:t xml:space="preserve"> for </w:t>
      </w:r>
      <w:r w:rsidR="00960069">
        <w:rPr>
          <w:rFonts w:cs="Arial"/>
          <w:lang w:val="en-GB"/>
        </w:rPr>
        <w:t xml:space="preserve">all </w:t>
      </w:r>
      <w:r w:rsidRPr="00792257">
        <w:rPr>
          <w:rFonts w:cs="Arial"/>
          <w:lang w:val="en-GB"/>
        </w:rPr>
        <w:t>new staff</w:t>
      </w:r>
      <w:r w:rsidR="007C1963">
        <w:rPr>
          <w:rFonts w:cs="Arial"/>
          <w:lang w:val="en-GB"/>
        </w:rPr>
        <w:t>, which</w:t>
      </w:r>
      <w:r w:rsidR="00BD34CA">
        <w:rPr>
          <w:rFonts w:cs="Arial"/>
          <w:lang w:val="en-GB"/>
        </w:rPr>
        <w:t xml:space="preserve">  includes </w:t>
      </w:r>
      <w:proofErr w:type="spellStart"/>
      <w:r w:rsidR="00BD34CA">
        <w:rPr>
          <w:rFonts w:cs="Arial"/>
          <w:lang w:val="en-GB"/>
        </w:rPr>
        <w:t>ongoing</w:t>
      </w:r>
      <w:proofErr w:type="spellEnd"/>
      <w:r w:rsidR="00BD34CA">
        <w:rPr>
          <w:rFonts w:cs="Arial"/>
          <w:lang w:val="en-GB"/>
        </w:rPr>
        <w:t xml:space="preserve"> </w:t>
      </w:r>
      <w:r w:rsidR="00490450">
        <w:rPr>
          <w:rFonts w:cs="Arial"/>
          <w:lang w:val="en-GB"/>
        </w:rPr>
        <w:t xml:space="preserve">regulations </w:t>
      </w:r>
      <w:r w:rsidR="00BD34CA">
        <w:rPr>
          <w:rFonts w:cs="Arial"/>
          <w:lang w:val="en-GB"/>
        </w:rPr>
        <w:t xml:space="preserve">training </w:t>
      </w:r>
    </w:p>
    <w:p w:rsidR="00687AB5" w:rsidRPr="00396428" w:rsidRDefault="00687AB5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 w:rsidRPr="00396428">
        <w:rPr>
          <w:rFonts w:cs="Arial"/>
          <w:lang w:val="en-GB"/>
        </w:rPr>
        <w:t>commenced work to refresh the</w:t>
      </w:r>
      <w:r w:rsidR="00585553" w:rsidRPr="00396428">
        <w:rPr>
          <w:rFonts w:cs="Arial"/>
          <w:lang w:val="en-GB"/>
        </w:rPr>
        <w:t xml:space="preserve"> physical environment, with a specific focus on the replacement of damaged furniture and ensuring furniture meets the required </w:t>
      </w:r>
      <w:r w:rsidRPr="00396428">
        <w:rPr>
          <w:rFonts w:cs="Arial"/>
          <w:lang w:val="en-GB"/>
        </w:rPr>
        <w:t>specifications</w:t>
      </w:r>
    </w:p>
    <w:p w:rsidR="00F65EE6" w:rsidRDefault="00F33BF0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enhanced monitoring by the residence of </w:t>
      </w:r>
      <w:r w:rsidR="00490450">
        <w:rPr>
          <w:rFonts w:cs="Arial"/>
          <w:lang w:val="en-GB"/>
        </w:rPr>
        <w:t xml:space="preserve">the number of </w:t>
      </w:r>
      <w:r w:rsidR="00F65EE6">
        <w:rPr>
          <w:rFonts w:cs="Arial"/>
          <w:lang w:val="en-GB"/>
        </w:rPr>
        <w:t xml:space="preserve">hours spent </w:t>
      </w:r>
      <w:r w:rsidR="00490450">
        <w:rPr>
          <w:rFonts w:cs="Arial"/>
          <w:lang w:val="en-GB"/>
        </w:rPr>
        <w:t>on</w:t>
      </w:r>
      <w:r w:rsidR="00F65EE6">
        <w:rPr>
          <w:rFonts w:cs="Arial"/>
          <w:lang w:val="en-GB"/>
        </w:rPr>
        <w:t xml:space="preserve"> classroom work </w:t>
      </w:r>
      <w:r w:rsidR="00490450">
        <w:rPr>
          <w:rFonts w:cs="Arial"/>
          <w:lang w:val="en-GB"/>
        </w:rPr>
        <w:t>by</w:t>
      </w:r>
      <w:r w:rsidR="00F65EE6">
        <w:rPr>
          <w:rFonts w:cs="Arial"/>
          <w:lang w:val="en-GB"/>
        </w:rPr>
        <w:t xml:space="preserve"> each young person </w:t>
      </w:r>
    </w:p>
    <w:p w:rsidR="00315FB0" w:rsidRDefault="007C1963" w:rsidP="00C913B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proofErr w:type="gramStart"/>
      <w:r>
        <w:rPr>
          <w:rFonts w:cs="Arial"/>
          <w:lang w:val="en-GB"/>
        </w:rPr>
        <w:t>held</w:t>
      </w:r>
      <w:proofErr w:type="gramEnd"/>
      <w:r>
        <w:rPr>
          <w:rFonts w:cs="Arial"/>
          <w:lang w:val="en-GB"/>
        </w:rPr>
        <w:t xml:space="preserve"> on</w:t>
      </w:r>
      <w:r w:rsidR="00490450">
        <w:rPr>
          <w:rFonts w:cs="Arial"/>
          <w:lang w:val="en-GB"/>
        </w:rPr>
        <w:t>going d</w:t>
      </w:r>
      <w:r w:rsidR="00315FB0">
        <w:rPr>
          <w:rFonts w:cs="Arial"/>
          <w:lang w:val="en-GB"/>
        </w:rPr>
        <w:t>iscussion</w:t>
      </w:r>
      <w:r w:rsidR="00490450">
        <w:rPr>
          <w:rFonts w:cs="Arial"/>
          <w:lang w:val="en-GB"/>
        </w:rPr>
        <w:t>s</w:t>
      </w:r>
      <w:r w:rsidR="00315FB0">
        <w:rPr>
          <w:rFonts w:cs="Arial"/>
          <w:lang w:val="en-GB"/>
        </w:rPr>
        <w:t xml:space="preserve"> regarding use of the therapy area as an intensive support area</w:t>
      </w:r>
      <w:r w:rsidR="00F33BF0">
        <w:rPr>
          <w:rFonts w:cs="Arial"/>
          <w:lang w:val="en-GB"/>
        </w:rPr>
        <w:t>,</w:t>
      </w:r>
      <w:r w:rsidR="00315FB0">
        <w:rPr>
          <w:rFonts w:cs="Arial"/>
          <w:lang w:val="en-GB"/>
        </w:rPr>
        <w:t xml:space="preserve"> </w:t>
      </w:r>
      <w:r w:rsidR="00490450">
        <w:rPr>
          <w:rFonts w:cs="Arial"/>
          <w:lang w:val="en-GB"/>
        </w:rPr>
        <w:t>due to the residence’s</w:t>
      </w:r>
      <w:r w:rsidR="00315FB0">
        <w:rPr>
          <w:rFonts w:cs="Arial"/>
          <w:lang w:val="en-GB"/>
        </w:rPr>
        <w:t xml:space="preserve"> limited access to </w:t>
      </w:r>
      <w:r w:rsidR="00490450">
        <w:rPr>
          <w:rFonts w:cs="Arial"/>
          <w:lang w:val="en-GB"/>
        </w:rPr>
        <w:t xml:space="preserve">an </w:t>
      </w:r>
      <w:r w:rsidR="00315FB0">
        <w:rPr>
          <w:rFonts w:cs="Arial"/>
          <w:lang w:val="en-GB"/>
        </w:rPr>
        <w:t>off</w:t>
      </w:r>
      <w:r w:rsidR="00490450">
        <w:rPr>
          <w:rFonts w:cs="Arial"/>
          <w:lang w:val="en-GB"/>
        </w:rPr>
        <w:t>-</w:t>
      </w:r>
      <w:r w:rsidR="00315FB0">
        <w:rPr>
          <w:rFonts w:cs="Arial"/>
          <w:lang w:val="en-GB"/>
        </w:rPr>
        <w:t xml:space="preserve">site secure </w:t>
      </w:r>
      <w:r w:rsidR="00490450">
        <w:rPr>
          <w:rFonts w:cs="Arial"/>
          <w:lang w:val="en-GB"/>
        </w:rPr>
        <w:t xml:space="preserve">care </w:t>
      </w:r>
      <w:r w:rsidR="00315FB0">
        <w:rPr>
          <w:rFonts w:cs="Arial"/>
          <w:lang w:val="en-GB"/>
        </w:rPr>
        <w:t>facility</w:t>
      </w:r>
      <w:r w:rsidR="002C58AF">
        <w:rPr>
          <w:rFonts w:cs="Arial"/>
          <w:lang w:val="en-GB"/>
        </w:rPr>
        <w:t>.</w:t>
      </w:r>
    </w:p>
    <w:sectPr w:rsidR="00315FB0" w:rsidSect="001F7F1B">
      <w:headerReference w:type="default" r:id="rId8"/>
      <w:footerReference w:type="default" r:id="rId9"/>
      <w:pgSz w:w="11900" w:h="16840"/>
      <w:pgMar w:top="1560" w:right="1800" w:bottom="170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DA" w:rsidRDefault="00123EDA">
      <w:r>
        <w:separator/>
      </w:r>
    </w:p>
  </w:endnote>
  <w:endnote w:type="continuationSeparator" w:id="0">
    <w:p w:rsidR="00123EDA" w:rsidRDefault="0012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8" w:rsidRDefault="009F3A72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DA" w:rsidRDefault="00123EDA">
      <w:r>
        <w:separator/>
      </w:r>
    </w:p>
  </w:footnote>
  <w:footnote w:type="continuationSeparator" w:id="0">
    <w:p w:rsidR="00123EDA" w:rsidRDefault="0012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B2" w:rsidRDefault="00EE6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F18"/>
    <w:multiLevelType w:val="hybridMultilevel"/>
    <w:tmpl w:val="4184F9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0ABC"/>
    <w:multiLevelType w:val="multilevel"/>
    <w:tmpl w:val="0409001D"/>
    <w:numStyleLink w:val="bulletlist"/>
  </w:abstractNum>
  <w:abstractNum w:abstractNumId="2">
    <w:nsid w:val="25612C71"/>
    <w:multiLevelType w:val="hybridMultilevel"/>
    <w:tmpl w:val="7B54E5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41BE0"/>
    <w:multiLevelType w:val="hybridMultilevel"/>
    <w:tmpl w:val="8266E6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F2E9F"/>
    <w:multiLevelType w:val="hybridMultilevel"/>
    <w:tmpl w:val="E59E9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33853"/>
    <w:multiLevelType w:val="hybridMultilevel"/>
    <w:tmpl w:val="A2169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447FF"/>
    <w:multiLevelType w:val="hybridMultilevel"/>
    <w:tmpl w:val="A91E6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7381BD3"/>
    <w:multiLevelType w:val="hybridMultilevel"/>
    <w:tmpl w:val="E1A651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20098"/>
    <w:rsid w:val="000841DD"/>
    <w:rsid w:val="00123EDA"/>
    <w:rsid w:val="001C01A2"/>
    <w:rsid w:val="001F7F1B"/>
    <w:rsid w:val="002564D4"/>
    <w:rsid w:val="002714B2"/>
    <w:rsid w:val="002C58AF"/>
    <w:rsid w:val="002F3D63"/>
    <w:rsid w:val="00315FB0"/>
    <w:rsid w:val="00331138"/>
    <w:rsid w:val="00396428"/>
    <w:rsid w:val="003F52E1"/>
    <w:rsid w:val="0040544A"/>
    <w:rsid w:val="00474681"/>
    <w:rsid w:val="00490450"/>
    <w:rsid w:val="004C6E11"/>
    <w:rsid w:val="00530F45"/>
    <w:rsid w:val="00585553"/>
    <w:rsid w:val="005F6453"/>
    <w:rsid w:val="0060038A"/>
    <w:rsid w:val="00687AB5"/>
    <w:rsid w:val="006B77B8"/>
    <w:rsid w:val="006C3F34"/>
    <w:rsid w:val="00791C82"/>
    <w:rsid w:val="00792257"/>
    <w:rsid w:val="007C1963"/>
    <w:rsid w:val="008558B7"/>
    <w:rsid w:val="00861616"/>
    <w:rsid w:val="0089689D"/>
    <w:rsid w:val="00954D18"/>
    <w:rsid w:val="00960069"/>
    <w:rsid w:val="009A600D"/>
    <w:rsid w:val="009F3A72"/>
    <w:rsid w:val="00A277FB"/>
    <w:rsid w:val="00AC7881"/>
    <w:rsid w:val="00B13479"/>
    <w:rsid w:val="00B24108"/>
    <w:rsid w:val="00BA537E"/>
    <w:rsid w:val="00BC2E54"/>
    <w:rsid w:val="00BD34CA"/>
    <w:rsid w:val="00C446DD"/>
    <w:rsid w:val="00C913B1"/>
    <w:rsid w:val="00CB25AD"/>
    <w:rsid w:val="00CE7207"/>
    <w:rsid w:val="00D1396E"/>
    <w:rsid w:val="00D900B7"/>
    <w:rsid w:val="00D924F5"/>
    <w:rsid w:val="00DE09D9"/>
    <w:rsid w:val="00E16A17"/>
    <w:rsid w:val="00E86078"/>
    <w:rsid w:val="00E97E10"/>
    <w:rsid w:val="00EE62B2"/>
    <w:rsid w:val="00F33BF0"/>
    <w:rsid w:val="00F354F3"/>
    <w:rsid w:val="00F3684C"/>
    <w:rsid w:val="00F65EE6"/>
    <w:rsid w:val="00F81236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3Char">
    <w:name w:val="Heading 3 Char"/>
    <w:link w:val="Heading3"/>
    <w:rsid w:val="001C01A2"/>
    <w:rPr>
      <w:rFonts w:ascii="Arial" w:hAnsi="Arial"/>
      <w:b/>
      <w:color w:val="98363C"/>
      <w:sz w:val="26"/>
      <w:szCs w:val="2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7FB"/>
    <w:pPr>
      <w:spacing w:after="120"/>
    </w:pPr>
    <w:rPr>
      <w:rFonts w:ascii="Arial" w:eastAsia="Times New Roman" w:hAnsi="Arial"/>
      <w:b/>
      <w:bCs/>
      <w:lang w:val="en-AU"/>
    </w:rPr>
  </w:style>
  <w:style w:type="character" w:customStyle="1" w:styleId="CommentSubjectChar">
    <w:name w:val="Comment Subject Char"/>
    <w:link w:val="CommentSubject"/>
    <w:rsid w:val="00A277FB"/>
    <w:rPr>
      <w:rFonts w:ascii="Arial" w:eastAsia="Calibri" w:hAnsi="Arial"/>
      <w:b/>
      <w:bCs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3Char">
    <w:name w:val="Heading 3 Char"/>
    <w:link w:val="Heading3"/>
    <w:rsid w:val="001C01A2"/>
    <w:rPr>
      <w:rFonts w:ascii="Arial" w:hAnsi="Arial"/>
      <w:b/>
      <w:color w:val="98363C"/>
      <w:sz w:val="26"/>
      <w:szCs w:val="2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7FB"/>
    <w:pPr>
      <w:spacing w:after="120"/>
    </w:pPr>
    <w:rPr>
      <w:rFonts w:ascii="Arial" w:eastAsia="Times New Roman" w:hAnsi="Arial"/>
      <w:b/>
      <w:bCs/>
      <w:lang w:val="en-AU"/>
    </w:rPr>
  </w:style>
  <w:style w:type="character" w:customStyle="1" w:styleId="CommentSubjectChar">
    <w:name w:val="Comment Subject Char"/>
    <w:link w:val="CommentSubject"/>
    <w:rsid w:val="00A277FB"/>
    <w:rPr>
      <w:rFonts w:ascii="Arial" w:eastAsia="Calibri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6508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Jo Harrison</cp:lastModifiedBy>
  <cp:revision>10</cp:revision>
  <cp:lastPrinted>2014-06-27T01:14:00Z</cp:lastPrinted>
  <dcterms:created xsi:type="dcterms:W3CDTF">2014-05-20T02:54:00Z</dcterms:created>
  <dcterms:modified xsi:type="dcterms:W3CDTF">2014-06-27T01:15:00Z</dcterms:modified>
</cp:coreProperties>
</file>