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4F9" w:rsidRDefault="00F024F9" w:rsidP="00072166">
      <w:pPr>
        <w:pStyle w:val="Title"/>
      </w:pPr>
      <w:r w:rsidRPr="00C07AA1">
        <w:t>E-</w:t>
      </w:r>
      <w:r w:rsidR="00AD0175">
        <w:t>l</w:t>
      </w:r>
      <w:r>
        <w:t xml:space="preserve">earning </w:t>
      </w:r>
      <w:r w:rsidR="00AD0175">
        <w:t>a</w:t>
      </w:r>
      <w:r>
        <w:t>chievement</w:t>
      </w:r>
    </w:p>
    <w:p w:rsidR="00F024F9" w:rsidRPr="000045D2" w:rsidRDefault="00F024F9" w:rsidP="00072166">
      <w:pPr>
        <w:pStyle w:val="Titlesub"/>
      </w:pPr>
      <w:r>
        <w:t xml:space="preserve">Trends, </w:t>
      </w:r>
      <w:r w:rsidR="00AD0175">
        <w:t>p</w:t>
      </w:r>
      <w:r>
        <w:t xml:space="preserve">atterns and </w:t>
      </w:r>
      <w:r w:rsidR="00AD0175">
        <w:t>h</w:t>
      </w:r>
      <w:r>
        <w:t>ighlights</w:t>
      </w:r>
    </w:p>
    <w:p w:rsidR="00F024F9" w:rsidRPr="000045D2" w:rsidRDefault="00F024F9" w:rsidP="002F7F68"/>
    <w:p w:rsidR="00F024F9" w:rsidRDefault="00F024F9" w:rsidP="00B675AF">
      <w:pPr>
        <w:sectPr w:rsidR="00F024F9" w:rsidSect="00832F8A">
          <w:headerReference w:type="default" r:id="rId7"/>
          <w:type w:val="continuous"/>
          <w:pgSz w:w="11906" w:h="16838" w:code="9"/>
          <w:pgMar w:top="1418" w:right="624" w:bottom="4536" w:left="1701" w:header="709" w:footer="709" w:gutter="0"/>
          <w:pgNumType w:start="1"/>
          <w:cols w:space="708"/>
          <w:vAlign w:val="bottom"/>
          <w:docGrid w:linePitch="360"/>
        </w:sectPr>
      </w:pPr>
    </w:p>
    <w:p w:rsidR="00F024F9" w:rsidRPr="004D1E17" w:rsidRDefault="00F024F9" w:rsidP="002017C1">
      <w:pPr>
        <w:pStyle w:val="Insidecover"/>
      </w:pPr>
      <w:r w:rsidRPr="004D1E17">
        <w:lastRenderedPageBreak/>
        <w:t xml:space="preserve">This report forms part of a series called Learners in tertiary education.  </w:t>
      </w:r>
    </w:p>
    <w:p w:rsidR="00F024F9" w:rsidRPr="006511DE" w:rsidRDefault="00F024F9" w:rsidP="004D1E17">
      <w:pPr>
        <w:pStyle w:val="Insidecover"/>
      </w:pPr>
      <w:r w:rsidRPr="006511DE">
        <w:t>Other topics covered by the series are access, pathways, support,</w:t>
      </w:r>
      <w:r>
        <w:t xml:space="preserve"> </w:t>
      </w:r>
      <w:r w:rsidRPr="006511DE">
        <w:t>participation, retention and qualification completions.</w:t>
      </w:r>
    </w:p>
    <w:p w:rsidR="00F024F9" w:rsidRDefault="00F024F9" w:rsidP="00B675AF">
      <w:pPr>
        <w:pStyle w:val="Insidecover"/>
        <w:spacing w:before="200"/>
      </w:pPr>
      <w:r w:rsidRPr="006511DE">
        <w:rPr>
          <w:b/>
        </w:rPr>
        <w:t>Author</w:t>
      </w:r>
    </w:p>
    <w:p w:rsidR="00F024F9" w:rsidRDefault="00F024F9" w:rsidP="000137C4">
      <w:pPr>
        <w:pStyle w:val="Insidecover"/>
      </w:pPr>
      <w:r>
        <w:t>Peter Guiney</w:t>
      </w:r>
      <w:r w:rsidRPr="006511DE">
        <w:t xml:space="preserve">, </w:t>
      </w:r>
      <w:r>
        <w:t>Analyst</w:t>
      </w:r>
    </w:p>
    <w:p w:rsidR="00F024F9" w:rsidRPr="008C48F6" w:rsidRDefault="00F024F9" w:rsidP="000137C4">
      <w:pPr>
        <w:pStyle w:val="Insidecover"/>
        <w:rPr>
          <w:lang w:val="en-GB"/>
        </w:rPr>
      </w:pPr>
      <w:r w:rsidRPr="008C48F6">
        <w:rPr>
          <w:lang w:val="en-GB"/>
        </w:rPr>
        <w:t xml:space="preserve">Email: </w:t>
      </w:r>
      <w:r>
        <w:rPr>
          <w:lang w:val="en-GB"/>
        </w:rPr>
        <w:t>peter.guiney</w:t>
      </w:r>
      <w:r w:rsidRPr="008C48F6">
        <w:rPr>
          <w:lang w:val="en-GB"/>
        </w:rPr>
        <w:t xml:space="preserve">@minedu.govt.nz   </w:t>
      </w:r>
    </w:p>
    <w:p w:rsidR="00F024F9" w:rsidRPr="008C48F6" w:rsidRDefault="00F024F9" w:rsidP="000137C4">
      <w:pPr>
        <w:pStyle w:val="Insidecover"/>
        <w:rPr>
          <w:lang w:val="en-GB"/>
        </w:rPr>
      </w:pPr>
      <w:r w:rsidRPr="008C48F6">
        <w:rPr>
          <w:lang w:val="en-GB"/>
        </w:rPr>
        <w:t>Telephone: 04-</w:t>
      </w:r>
      <w:r>
        <w:rPr>
          <w:lang w:val="en-GB"/>
        </w:rPr>
        <w:t>463-7557</w:t>
      </w:r>
    </w:p>
    <w:p w:rsidR="00F024F9" w:rsidRPr="008C48F6" w:rsidRDefault="00F024F9" w:rsidP="000137C4">
      <w:pPr>
        <w:pStyle w:val="Insidecover"/>
        <w:rPr>
          <w:lang w:val="en-GB"/>
        </w:rPr>
      </w:pPr>
      <w:r w:rsidRPr="008C48F6">
        <w:rPr>
          <w:lang w:val="en-GB"/>
        </w:rPr>
        <w:t>Fax: 04-</w:t>
      </w:r>
      <w:r>
        <w:rPr>
          <w:lang w:val="en-GB"/>
        </w:rPr>
        <w:t>463-8713</w:t>
      </w:r>
    </w:p>
    <w:p w:rsidR="00F024F9" w:rsidRDefault="00F024F9" w:rsidP="00B675AF">
      <w:pPr>
        <w:pStyle w:val="Insidecover"/>
        <w:spacing w:before="200"/>
      </w:pPr>
      <w:r w:rsidRPr="006511DE">
        <w:rPr>
          <w:b/>
        </w:rPr>
        <w:t>Acknowledgements</w:t>
      </w:r>
    </w:p>
    <w:p w:rsidR="00F024F9" w:rsidRPr="006511DE" w:rsidRDefault="00F024F9" w:rsidP="004D1E17">
      <w:pPr>
        <w:pStyle w:val="Insidecover"/>
      </w:pPr>
      <w:r w:rsidRPr="006511DE">
        <w:t xml:space="preserve">The author gratefully acknowledges comments provided by </w:t>
      </w:r>
      <w:r>
        <w:t>Mark Nichols, Nyk Huntington and Zaneta Park and Jyotika Krishna.</w:t>
      </w:r>
      <w:r w:rsidR="000B0D1A">
        <w:t xml:space="preserve"> </w:t>
      </w:r>
      <w:r w:rsidRPr="006511DE">
        <w:t xml:space="preserve">The author also gratefully acknowledges the assistance provided by </w:t>
      </w:r>
      <w:r>
        <w:t>Roger Smyth</w:t>
      </w:r>
      <w:r w:rsidR="000B0D1A">
        <w:t>.</w:t>
      </w:r>
      <w:r w:rsidRPr="006511DE">
        <w:t xml:space="preserve"> The author also gratefully acknowledges</w:t>
      </w:r>
      <w:r>
        <w:t xml:space="preserve"> </w:t>
      </w:r>
      <w:r w:rsidR="00F32F6A">
        <w:t>Alison Lipski</w:t>
      </w:r>
      <w:r w:rsidRPr="006511DE">
        <w:t>, who proof-read this report.</w:t>
      </w:r>
    </w:p>
    <w:p w:rsidR="00F024F9" w:rsidRPr="006511DE" w:rsidRDefault="00F024F9" w:rsidP="00B675AF">
      <w:pPr>
        <w:pStyle w:val="Insidecover"/>
        <w:spacing w:before="200"/>
      </w:pPr>
      <w:r w:rsidRPr="006511DE">
        <w:t>All views expressed in this report, and any remaining errors or omissions, remain the responsibility of the author.</w:t>
      </w:r>
    </w:p>
    <w:p w:rsidR="00F024F9" w:rsidRDefault="00F024F9" w:rsidP="00B675AF">
      <w:pPr>
        <w:pStyle w:val="Insidecover"/>
        <w:spacing w:before="200"/>
      </w:pPr>
      <w:r w:rsidRPr="006511DE">
        <w:rPr>
          <w:b/>
        </w:rPr>
        <w:t>Published by</w:t>
      </w:r>
    </w:p>
    <w:p w:rsidR="00F024F9" w:rsidRDefault="00F024F9" w:rsidP="004D1E17">
      <w:pPr>
        <w:pStyle w:val="Insidecover"/>
      </w:pPr>
      <w:r w:rsidRPr="006511DE">
        <w:t xml:space="preserve">Tertiary Sector Performance Analysis </w:t>
      </w:r>
    </w:p>
    <w:p w:rsidR="00F024F9" w:rsidRDefault="00F024F9" w:rsidP="004D1E17">
      <w:pPr>
        <w:pStyle w:val="Insidecover"/>
      </w:pPr>
      <w:r w:rsidRPr="006511DE">
        <w:t>Strategy and System Performance</w:t>
      </w:r>
    </w:p>
    <w:p w:rsidR="00F024F9" w:rsidRPr="006511DE" w:rsidRDefault="00F024F9" w:rsidP="004D1E17">
      <w:pPr>
        <w:pStyle w:val="Insidecover"/>
      </w:pPr>
      <w:r w:rsidRPr="006511DE">
        <w:t>MINISTRY OF EDUCATION</w:t>
      </w:r>
    </w:p>
    <w:p w:rsidR="00F024F9" w:rsidRDefault="00F024F9" w:rsidP="00B675AF">
      <w:pPr>
        <w:pStyle w:val="Insidecover"/>
        <w:spacing w:before="200"/>
      </w:pPr>
      <w:r w:rsidRPr="006511DE">
        <w:t>© Crown Copyright</w:t>
      </w:r>
    </w:p>
    <w:p w:rsidR="00F024F9" w:rsidRDefault="00F024F9" w:rsidP="00904F4A">
      <w:pPr>
        <w:autoSpaceDE w:val="0"/>
        <w:autoSpaceDN w:val="0"/>
        <w:adjustRightInd w:val="0"/>
        <w:ind w:left="-284"/>
        <w:rPr>
          <w:rFonts w:ascii="Arial" w:hAnsi="Arial" w:cs="Arial"/>
          <w:color w:val="000000"/>
          <w:sz w:val="18"/>
          <w:szCs w:val="18"/>
          <w:lang w:eastAsia="en-NZ"/>
        </w:rPr>
      </w:pPr>
      <w:r>
        <w:rPr>
          <w:rFonts w:ascii="Arial" w:hAnsi="Arial" w:cs="Arial"/>
          <w:color w:val="000000"/>
          <w:sz w:val="18"/>
          <w:szCs w:val="18"/>
          <w:lang w:eastAsia="en-NZ"/>
        </w:rPr>
        <w:t>This work is licensed under the Creative Commons Attribution 3.0 New Zealand licence.</w:t>
      </w:r>
    </w:p>
    <w:p w:rsidR="00F024F9" w:rsidRDefault="00F024F9" w:rsidP="00904F4A">
      <w:pPr>
        <w:autoSpaceDE w:val="0"/>
        <w:autoSpaceDN w:val="0"/>
        <w:adjustRightInd w:val="0"/>
        <w:ind w:left="-284"/>
        <w:rPr>
          <w:rFonts w:ascii="Arial" w:hAnsi="Arial"/>
          <w:sz w:val="18"/>
        </w:rPr>
      </w:pPr>
      <w:r>
        <w:rPr>
          <w:rFonts w:ascii="Arial" w:hAnsi="Arial" w:cs="Arial"/>
          <w:color w:val="000000"/>
          <w:sz w:val="18"/>
          <w:szCs w:val="18"/>
          <w:lang w:eastAsia="en-NZ"/>
        </w:rPr>
        <w:t xml:space="preserve">You are free to copy, distribute and adapt the work, as long as you attribute the work to the copyright holder and abide by the other licence terms. To view a copy of this licence, visit </w:t>
      </w:r>
      <w:r>
        <w:rPr>
          <w:rFonts w:ascii="Arial" w:hAnsi="Arial" w:cs="Arial"/>
          <w:color w:val="0000FF"/>
          <w:sz w:val="18"/>
          <w:szCs w:val="18"/>
          <w:lang w:eastAsia="en-NZ"/>
        </w:rPr>
        <w:t>http://creativecommons.org/licenses/by/3.0/nz/</w:t>
      </w:r>
      <w:r>
        <w:rPr>
          <w:rFonts w:ascii="Arial" w:hAnsi="Arial" w:cs="Arial"/>
          <w:color w:val="000000"/>
          <w:sz w:val="18"/>
          <w:szCs w:val="18"/>
          <w:lang w:eastAsia="en-NZ"/>
        </w:rPr>
        <w:t>.</w:t>
      </w:r>
    </w:p>
    <w:p w:rsidR="00F024F9" w:rsidRDefault="00F024F9" w:rsidP="00B675AF">
      <w:pPr>
        <w:pStyle w:val="Insidecover"/>
        <w:spacing w:before="200"/>
      </w:pPr>
      <w:r w:rsidRPr="006511DE">
        <w:t>This report is available from the Ministry of Education’s Education Counts website:</w:t>
      </w:r>
    </w:p>
    <w:p w:rsidR="00F024F9" w:rsidRDefault="00C82AAA" w:rsidP="004D1E17">
      <w:pPr>
        <w:pStyle w:val="Insidecover"/>
      </w:pPr>
      <w:hyperlink r:id="rId8" w:history="1">
        <w:r w:rsidR="00F024F9" w:rsidRPr="006511DE">
          <w:t>www.educationcounts.govt.nz</w:t>
        </w:r>
      </w:hyperlink>
      <w:r w:rsidR="00F024F9" w:rsidRPr="006511DE">
        <w:t xml:space="preserve"> </w:t>
      </w:r>
      <w:r w:rsidR="00F024F9">
        <w:t xml:space="preserve"> </w:t>
      </w:r>
    </w:p>
    <w:p w:rsidR="00F024F9" w:rsidRPr="006511DE" w:rsidRDefault="00B745E1" w:rsidP="00B675AF">
      <w:pPr>
        <w:pStyle w:val="Insidecover"/>
        <w:spacing w:before="200" w:after="200"/>
      </w:pPr>
      <w:r>
        <w:t>March 2013</w:t>
      </w:r>
    </w:p>
    <w:p w:rsidR="00F024F9" w:rsidRPr="00BA2059" w:rsidRDefault="00F024F9" w:rsidP="004D1E17">
      <w:pPr>
        <w:pStyle w:val="Insidecover"/>
      </w:pPr>
      <w:r w:rsidRPr="00BA2059">
        <w:t>ISBN (web)</w:t>
      </w:r>
      <w:r w:rsidRPr="00BA2059">
        <w:tab/>
      </w:r>
      <w:r>
        <w:t xml:space="preserve">978-0-478-38649-3    </w:t>
      </w:r>
    </w:p>
    <w:p w:rsidR="00F024F9" w:rsidRDefault="00F024F9" w:rsidP="00B675AF">
      <w:pPr>
        <w:pStyle w:val="Insidecover"/>
        <w:sectPr w:rsidR="00F024F9" w:rsidSect="00832F8A">
          <w:headerReference w:type="default" r:id="rId9"/>
          <w:type w:val="evenPage"/>
          <w:pgSz w:w="11906" w:h="16838" w:code="9"/>
          <w:pgMar w:top="1418" w:right="1701" w:bottom="1418" w:left="1701" w:header="709" w:footer="709" w:gutter="0"/>
          <w:pgNumType w:start="1"/>
          <w:cols w:space="708"/>
          <w:vAlign w:val="bottom"/>
          <w:docGrid w:linePitch="360"/>
        </w:sectPr>
      </w:pPr>
    </w:p>
    <w:p w:rsidR="00F024F9" w:rsidRDefault="00F024F9" w:rsidP="00B74427">
      <w:pPr>
        <w:pStyle w:val="Heading"/>
      </w:pPr>
      <w:r>
        <w:lastRenderedPageBreak/>
        <w:t>E-learning Achievemen</w:t>
      </w:r>
      <w:r w:rsidR="0018049A">
        <w:t>t</w:t>
      </w:r>
    </w:p>
    <w:p w:rsidR="007F61E6" w:rsidRDefault="00C82AAA">
      <w:pPr>
        <w:pStyle w:val="TOC1"/>
        <w:rPr>
          <w:rFonts w:asciiTheme="minorHAnsi" w:eastAsiaTheme="minorEastAsia" w:hAnsiTheme="minorHAnsi" w:cstheme="minorBidi"/>
          <w:sz w:val="22"/>
          <w:szCs w:val="22"/>
          <w:lang w:eastAsia="en-NZ"/>
        </w:rPr>
      </w:pPr>
      <w:r w:rsidRPr="00C82AAA">
        <w:fldChar w:fldCharType="begin"/>
      </w:r>
      <w:r w:rsidR="00F024F9">
        <w:instrText xml:space="preserve"> TOC \h \z \t "Heading 1,1,Heading 2,2,Appendix,1,Heading 1A,2,Appendix Sub,2,Heading 2a,2" </w:instrText>
      </w:r>
      <w:r w:rsidRPr="00C82AAA">
        <w:fldChar w:fldCharType="separate"/>
      </w:r>
      <w:hyperlink w:anchor="_Toc321290124" w:history="1">
        <w:r w:rsidR="007F61E6" w:rsidRPr="007E4D14">
          <w:rPr>
            <w:rStyle w:val="Hyperlink"/>
          </w:rPr>
          <w:t>Summary</w:t>
        </w:r>
        <w:r w:rsidR="007F61E6">
          <w:rPr>
            <w:webHidden/>
          </w:rPr>
          <w:tab/>
        </w:r>
        <w:r>
          <w:rPr>
            <w:webHidden/>
          </w:rPr>
          <w:fldChar w:fldCharType="begin"/>
        </w:r>
        <w:r w:rsidR="007F61E6">
          <w:rPr>
            <w:webHidden/>
          </w:rPr>
          <w:instrText xml:space="preserve"> PAGEREF _Toc321290124 \h </w:instrText>
        </w:r>
        <w:r>
          <w:rPr>
            <w:webHidden/>
          </w:rPr>
        </w:r>
        <w:r>
          <w:rPr>
            <w:webHidden/>
          </w:rPr>
          <w:fldChar w:fldCharType="separate"/>
        </w:r>
        <w:r w:rsidR="007F61E6">
          <w:rPr>
            <w:webHidden/>
          </w:rPr>
          <w:t>4</w:t>
        </w:r>
        <w:r>
          <w:rPr>
            <w:webHidden/>
          </w:rPr>
          <w:fldChar w:fldCharType="end"/>
        </w:r>
      </w:hyperlink>
    </w:p>
    <w:p w:rsidR="007F61E6" w:rsidRDefault="00C82AAA">
      <w:pPr>
        <w:pStyle w:val="TOC1"/>
        <w:rPr>
          <w:rFonts w:asciiTheme="minorHAnsi" w:eastAsiaTheme="minorEastAsia" w:hAnsiTheme="minorHAnsi" w:cstheme="minorBidi"/>
          <w:sz w:val="22"/>
          <w:szCs w:val="22"/>
          <w:lang w:eastAsia="en-NZ"/>
        </w:rPr>
      </w:pPr>
      <w:hyperlink w:anchor="_Toc321290125" w:history="1">
        <w:r w:rsidR="007F61E6" w:rsidRPr="007E4D14">
          <w:rPr>
            <w:rStyle w:val="Hyperlink"/>
          </w:rPr>
          <w:t>1</w:t>
        </w:r>
        <w:r w:rsidR="007F61E6">
          <w:rPr>
            <w:rFonts w:asciiTheme="minorHAnsi" w:eastAsiaTheme="minorEastAsia" w:hAnsiTheme="minorHAnsi" w:cstheme="minorBidi"/>
            <w:sz w:val="22"/>
            <w:szCs w:val="22"/>
            <w:lang w:eastAsia="en-NZ"/>
          </w:rPr>
          <w:tab/>
        </w:r>
        <w:r w:rsidR="007F61E6" w:rsidRPr="007E4D14">
          <w:rPr>
            <w:rStyle w:val="Hyperlink"/>
          </w:rPr>
          <w:t>Introduction</w:t>
        </w:r>
        <w:r w:rsidR="007F61E6">
          <w:rPr>
            <w:webHidden/>
          </w:rPr>
          <w:tab/>
        </w:r>
        <w:r>
          <w:rPr>
            <w:webHidden/>
          </w:rPr>
          <w:fldChar w:fldCharType="begin"/>
        </w:r>
        <w:r w:rsidR="007F61E6">
          <w:rPr>
            <w:webHidden/>
          </w:rPr>
          <w:instrText xml:space="preserve"> PAGEREF _Toc321290125 \h </w:instrText>
        </w:r>
        <w:r>
          <w:rPr>
            <w:webHidden/>
          </w:rPr>
        </w:r>
        <w:r>
          <w:rPr>
            <w:webHidden/>
          </w:rPr>
          <w:fldChar w:fldCharType="separate"/>
        </w:r>
        <w:r w:rsidR="007F61E6">
          <w:rPr>
            <w:webHidden/>
          </w:rPr>
          <w:t>6</w:t>
        </w:r>
        <w:r>
          <w:rPr>
            <w:webHidden/>
          </w:rPr>
          <w:fldChar w:fldCharType="end"/>
        </w:r>
      </w:hyperlink>
    </w:p>
    <w:p w:rsidR="007F61E6" w:rsidRDefault="00C82AAA">
      <w:pPr>
        <w:pStyle w:val="TOC1"/>
        <w:rPr>
          <w:rFonts w:asciiTheme="minorHAnsi" w:eastAsiaTheme="minorEastAsia" w:hAnsiTheme="minorHAnsi" w:cstheme="minorBidi"/>
          <w:sz w:val="22"/>
          <w:szCs w:val="22"/>
          <w:lang w:eastAsia="en-NZ"/>
        </w:rPr>
      </w:pPr>
      <w:hyperlink w:anchor="_Toc321290126" w:history="1">
        <w:r w:rsidR="007F61E6" w:rsidRPr="007E4D14">
          <w:rPr>
            <w:rStyle w:val="Hyperlink"/>
          </w:rPr>
          <w:t>2</w:t>
        </w:r>
        <w:r w:rsidR="007F61E6">
          <w:rPr>
            <w:rFonts w:asciiTheme="minorHAnsi" w:eastAsiaTheme="minorEastAsia" w:hAnsiTheme="minorHAnsi" w:cstheme="minorBidi"/>
            <w:sz w:val="22"/>
            <w:szCs w:val="22"/>
            <w:lang w:eastAsia="en-NZ"/>
          </w:rPr>
          <w:tab/>
        </w:r>
        <w:r w:rsidR="007F61E6" w:rsidRPr="007E4D14">
          <w:rPr>
            <w:rStyle w:val="Hyperlink"/>
          </w:rPr>
          <w:t>Course completion rates by mode of delivery</w:t>
        </w:r>
        <w:r w:rsidR="007F61E6">
          <w:rPr>
            <w:webHidden/>
          </w:rPr>
          <w:tab/>
        </w:r>
        <w:r>
          <w:rPr>
            <w:webHidden/>
          </w:rPr>
          <w:fldChar w:fldCharType="begin"/>
        </w:r>
        <w:r w:rsidR="007F61E6">
          <w:rPr>
            <w:webHidden/>
          </w:rPr>
          <w:instrText xml:space="preserve"> PAGEREF _Toc321290126 \h </w:instrText>
        </w:r>
        <w:r>
          <w:rPr>
            <w:webHidden/>
          </w:rPr>
        </w:r>
        <w:r>
          <w:rPr>
            <w:webHidden/>
          </w:rPr>
          <w:fldChar w:fldCharType="separate"/>
        </w:r>
        <w:r w:rsidR="007F61E6">
          <w:rPr>
            <w:webHidden/>
          </w:rPr>
          <w:t>8</w:t>
        </w:r>
        <w:r>
          <w:rPr>
            <w:webHidden/>
          </w:rPr>
          <w:fldChar w:fldCharType="end"/>
        </w:r>
      </w:hyperlink>
    </w:p>
    <w:p w:rsidR="007F61E6" w:rsidRDefault="00C82AAA">
      <w:pPr>
        <w:pStyle w:val="TOC1"/>
        <w:rPr>
          <w:rFonts w:asciiTheme="minorHAnsi" w:eastAsiaTheme="minorEastAsia" w:hAnsiTheme="minorHAnsi" w:cstheme="minorBidi"/>
          <w:sz w:val="22"/>
          <w:szCs w:val="22"/>
          <w:lang w:eastAsia="en-NZ"/>
        </w:rPr>
      </w:pPr>
      <w:hyperlink w:anchor="_Toc321290127" w:history="1">
        <w:r w:rsidR="007F61E6" w:rsidRPr="007E4D14">
          <w:rPr>
            <w:rStyle w:val="Hyperlink"/>
          </w:rPr>
          <w:t>3</w:t>
        </w:r>
        <w:r w:rsidR="007F61E6">
          <w:rPr>
            <w:rFonts w:asciiTheme="minorHAnsi" w:eastAsiaTheme="minorEastAsia" w:hAnsiTheme="minorHAnsi" w:cstheme="minorBidi"/>
            <w:sz w:val="22"/>
            <w:szCs w:val="22"/>
            <w:lang w:eastAsia="en-NZ"/>
          </w:rPr>
          <w:tab/>
        </w:r>
        <w:r w:rsidR="007F61E6" w:rsidRPr="007E4D14">
          <w:rPr>
            <w:rStyle w:val="Hyperlink"/>
          </w:rPr>
          <w:t>E-learning course completion rates by sub-sector</w:t>
        </w:r>
        <w:r w:rsidR="007F61E6">
          <w:rPr>
            <w:webHidden/>
          </w:rPr>
          <w:tab/>
        </w:r>
        <w:r>
          <w:rPr>
            <w:webHidden/>
          </w:rPr>
          <w:fldChar w:fldCharType="begin"/>
        </w:r>
        <w:r w:rsidR="007F61E6">
          <w:rPr>
            <w:webHidden/>
          </w:rPr>
          <w:instrText xml:space="preserve"> PAGEREF _Toc321290127 \h </w:instrText>
        </w:r>
        <w:r>
          <w:rPr>
            <w:webHidden/>
          </w:rPr>
        </w:r>
        <w:r>
          <w:rPr>
            <w:webHidden/>
          </w:rPr>
          <w:fldChar w:fldCharType="separate"/>
        </w:r>
        <w:r w:rsidR="007F61E6">
          <w:rPr>
            <w:webHidden/>
          </w:rPr>
          <w:t>12</w:t>
        </w:r>
        <w:r>
          <w:rPr>
            <w:webHidden/>
          </w:rPr>
          <w:fldChar w:fldCharType="end"/>
        </w:r>
      </w:hyperlink>
    </w:p>
    <w:p w:rsidR="007F61E6" w:rsidRDefault="00C82AAA">
      <w:pPr>
        <w:pStyle w:val="TOC2"/>
        <w:tabs>
          <w:tab w:val="left" w:pos="1134"/>
        </w:tabs>
        <w:rPr>
          <w:rFonts w:asciiTheme="minorHAnsi" w:eastAsiaTheme="minorEastAsia" w:hAnsiTheme="minorHAnsi" w:cstheme="minorBidi"/>
          <w:sz w:val="22"/>
          <w:szCs w:val="22"/>
          <w:lang w:eastAsia="en-NZ"/>
        </w:rPr>
      </w:pPr>
      <w:hyperlink w:anchor="_Toc321290128" w:history="1">
        <w:r w:rsidR="007F61E6" w:rsidRPr="007E4D14">
          <w:rPr>
            <w:rStyle w:val="Hyperlink"/>
          </w:rPr>
          <w:t>3.1</w:t>
        </w:r>
        <w:r w:rsidR="007F61E6">
          <w:rPr>
            <w:rFonts w:asciiTheme="minorHAnsi" w:eastAsiaTheme="minorEastAsia" w:hAnsiTheme="minorHAnsi" w:cstheme="minorBidi"/>
            <w:sz w:val="22"/>
            <w:szCs w:val="22"/>
            <w:lang w:eastAsia="en-NZ"/>
          </w:rPr>
          <w:tab/>
        </w:r>
        <w:r w:rsidR="007F61E6" w:rsidRPr="007E4D14">
          <w:rPr>
            <w:rStyle w:val="Hyperlink"/>
          </w:rPr>
          <w:t>Institutional course completion rates</w:t>
        </w:r>
        <w:r w:rsidR="007F61E6">
          <w:rPr>
            <w:webHidden/>
          </w:rPr>
          <w:tab/>
        </w:r>
        <w:r>
          <w:rPr>
            <w:webHidden/>
          </w:rPr>
          <w:fldChar w:fldCharType="begin"/>
        </w:r>
        <w:r w:rsidR="007F61E6">
          <w:rPr>
            <w:webHidden/>
          </w:rPr>
          <w:instrText xml:space="preserve"> PAGEREF _Toc321290128 \h </w:instrText>
        </w:r>
        <w:r>
          <w:rPr>
            <w:webHidden/>
          </w:rPr>
        </w:r>
        <w:r>
          <w:rPr>
            <w:webHidden/>
          </w:rPr>
          <w:fldChar w:fldCharType="separate"/>
        </w:r>
        <w:r w:rsidR="007F61E6">
          <w:rPr>
            <w:webHidden/>
          </w:rPr>
          <w:t>15</w:t>
        </w:r>
        <w:r>
          <w:rPr>
            <w:webHidden/>
          </w:rPr>
          <w:fldChar w:fldCharType="end"/>
        </w:r>
      </w:hyperlink>
    </w:p>
    <w:p w:rsidR="007F61E6" w:rsidRDefault="00C82AAA">
      <w:pPr>
        <w:pStyle w:val="TOC1"/>
        <w:rPr>
          <w:rFonts w:asciiTheme="minorHAnsi" w:eastAsiaTheme="minorEastAsia" w:hAnsiTheme="minorHAnsi" w:cstheme="minorBidi"/>
          <w:sz w:val="22"/>
          <w:szCs w:val="22"/>
          <w:lang w:eastAsia="en-NZ"/>
        </w:rPr>
      </w:pPr>
      <w:hyperlink w:anchor="_Toc321290129" w:history="1">
        <w:r w:rsidR="007F61E6" w:rsidRPr="007E4D14">
          <w:rPr>
            <w:rStyle w:val="Hyperlink"/>
          </w:rPr>
          <w:t>4</w:t>
        </w:r>
        <w:r w:rsidR="007F61E6">
          <w:rPr>
            <w:rFonts w:asciiTheme="minorHAnsi" w:eastAsiaTheme="minorEastAsia" w:hAnsiTheme="minorHAnsi" w:cstheme="minorBidi"/>
            <w:sz w:val="22"/>
            <w:szCs w:val="22"/>
            <w:lang w:eastAsia="en-NZ"/>
          </w:rPr>
          <w:tab/>
        </w:r>
        <w:r w:rsidR="007F61E6" w:rsidRPr="007E4D14">
          <w:rPr>
            <w:rStyle w:val="Hyperlink"/>
          </w:rPr>
          <w:t>E-learning course completion rates by mode of study</w:t>
        </w:r>
        <w:r w:rsidR="007F61E6">
          <w:rPr>
            <w:webHidden/>
          </w:rPr>
          <w:tab/>
        </w:r>
        <w:r>
          <w:rPr>
            <w:webHidden/>
          </w:rPr>
          <w:fldChar w:fldCharType="begin"/>
        </w:r>
        <w:r w:rsidR="007F61E6">
          <w:rPr>
            <w:webHidden/>
          </w:rPr>
          <w:instrText xml:space="preserve"> PAGEREF _Toc321290129 \h </w:instrText>
        </w:r>
        <w:r>
          <w:rPr>
            <w:webHidden/>
          </w:rPr>
        </w:r>
        <w:r>
          <w:rPr>
            <w:webHidden/>
          </w:rPr>
          <w:fldChar w:fldCharType="separate"/>
        </w:r>
        <w:r w:rsidR="007F61E6">
          <w:rPr>
            <w:webHidden/>
          </w:rPr>
          <w:t>19</w:t>
        </w:r>
        <w:r>
          <w:rPr>
            <w:webHidden/>
          </w:rPr>
          <w:fldChar w:fldCharType="end"/>
        </w:r>
      </w:hyperlink>
    </w:p>
    <w:p w:rsidR="007F61E6" w:rsidRDefault="00C82AAA">
      <w:pPr>
        <w:pStyle w:val="TOC1"/>
        <w:rPr>
          <w:rFonts w:asciiTheme="minorHAnsi" w:eastAsiaTheme="minorEastAsia" w:hAnsiTheme="minorHAnsi" w:cstheme="minorBidi"/>
          <w:sz w:val="22"/>
          <w:szCs w:val="22"/>
          <w:lang w:eastAsia="en-NZ"/>
        </w:rPr>
      </w:pPr>
      <w:hyperlink w:anchor="_Toc321290130" w:history="1">
        <w:r w:rsidR="007F61E6" w:rsidRPr="007E4D14">
          <w:rPr>
            <w:rStyle w:val="Hyperlink"/>
          </w:rPr>
          <w:t>5</w:t>
        </w:r>
        <w:r w:rsidR="007F61E6">
          <w:rPr>
            <w:rFonts w:asciiTheme="minorHAnsi" w:eastAsiaTheme="minorEastAsia" w:hAnsiTheme="minorHAnsi" w:cstheme="minorBidi"/>
            <w:sz w:val="22"/>
            <w:szCs w:val="22"/>
            <w:lang w:eastAsia="en-NZ"/>
          </w:rPr>
          <w:tab/>
        </w:r>
        <w:r w:rsidR="007F61E6" w:rsidRPr="007E4D14">
          <w:rPr>
            <w:rStyle w:val="Hyperlink"/>
          </w:rPr>
          <w:t>E-learning course completion rates by full-time and part-time status</w:t>
        </w:r>
        <w:r w:rsidR="007F61E6">
          <w:rPr>
            <w:webHidden/>
          </w:rPr>
          <w:tab/>
        </w:r>
        <w:r>
          <w:rPr>
            <w:webHidden/>
          </w:rPr>
          <w:fldChar w:fldCharType="begin"/>
        </w:r>
        <w:r w:rsidR="007F61E6">
          <w:rPr>
            <w:webHidden/>
          </w:rPr>
          <w:instrText xml:space="preserve"> PAGEREF _Toc321290130 \h </w:instrText>
        </w:r>
        <w:r>
          <w:rPr>
            <w:webHidden/>
          </w:rPr>
        </w:r>
        <w:r>
          <w:rPr>
            <w:webHidden/>
          </w:rPr>
          <w:fldChar w:fldCharType="separate"/>
        </w:r>
        <w:r w:rsidR="007F61E6">
          <w:rPr>
            <w:webHidden/>
          </w:rPr>
          <w:t>22</w:t>
        </w:r>
        <w:r>
          <w:rPr>
            <w:webHidden/>
          </w:rPr>
          <w:fldChar w:fldCharType="end"/>
        </w:r>
      </w:hyperlink>
    </w:p>
    <w:p w:rsidR="007F61E6" w:rsidRDefault="00C82AAA">
      <w:pPr>
        <w:pStyle w:val="TOC1"/>
        <w:rPr>
          <w:rFonts w:asciiTheme="minorHAnsi" w:eastAsiaTheme="minorEastAsia" w:hAnsiTheme="minorHAnsi" w:cstheme="minorBidi"/>
          <w:sz w:val="22"/>
          <w:szCs w:val="22"/>
          <w:lang w:eastAsia="en-NZ"/>
        </w:rPr>
      </w:pPr>
      <w:hyperlink w:anchor="_Toc321290131" w:history="1">
        <w:r w:rsidR="007F61E6" w:rsidRPr="007E4D14">
          <w:rPr>
            <w:rStyle w:val="Hyperlink"/>
          </w:rPr>
          <w:t>6</w:t>
        </w:r>
        <w:r w:rsidR="007F61E6">
          <w:rPr>
            <w:rFonts w:asciiTheme="minorHAnsi" w:eastAsiaTheme="minorEastAsia" w:hAnsiTheme="minorHAnsi" w:cstheme="minorBidi"/>
            <w:sz w:val="22"/>
            <w:szCs w:val="22"/>
            <w:lang w:eastAsia="en-NZ"/>
          </w:rPr>
          <w:tab/>
        </w:r>
        <w:r w:rsidR="007F61E6" w:rsidRPr="007E4D14">
          <w:rPr>
            <w:rStyle w:val="Hyperlink"/>
          </w:rPr>
          <w:t>E-learning course completion rates by gender</w:t>
        </w:r>
        <w:r w:rsidR="007F61E6">
          <w:rPr>
            <w:webHidden/>
          </w:rPr>
          <w:tab/>
        </w:r>
        <w:r>
          <w:rPr>
            <w:webHidden/>
          </w:rPr>
          <w:fldChar w:fldCharType="begin"/>
        </w:r>
        <w:r w:rsidR="007F61E6">
          <w:rPr>
            <w:webHidden/>
          </w:rPr>
          <w:instrText xml:space="preserve"> PAGEREF _Toc321290131 \h </w:instrText>
        </w:r>
        <w:r>
          <w:rPr>
            <w:webHidden/>
          </w:rPr>
        </w:r>
        <w:r>
          <w:rPr>
            <w:webHidden/>
          </w:rPr>
          <w:fldChar w:fldCharType="separate"/>
        </w:r>
        <w:r w:rsidR="007F61E6">
          <w:rPr>
            <w:webHidden/>
          </w:rPr>
          <w:t>25</w:t>
        </w:r>
        <w:r>
          <w:rPr>
            <w:webHidden/>
          </w:rPr>
          <w:fldChar w:fldCharType="end"/>
        </w:r>
      </w:hyperlink>
    </w:p>
    <w:p w:rsidR="007F61E6" w:rsidRDefault="00C82AAA">
      <w:pPr>
        <w:pStyle w:val="TOC1"/>
        <w:rPr>
          <w:rFonts w:asciiTheme="minorHAnsi" w:eastAsiaTheme="minorEastAsia" w:hAnsiTheme="minorHAnsi" w:cstheme="minorBidi"/>
          <w:sz w:val="22"/>
          <w:szCs w:val="22"/>
          <w:lang w:eastAsia="en-NZ"/>
        </w:rPr>
      </w:pPr>
      <w:hyperlink w:anchor="_Toc321290132" w:history="1">
        <w:r w:rsidR="007F61E6" w:rsidRPr="007E4D14">
          <w:rPr>
            <w:rStyle w:val="Hyperlink"/>
          </w:rPr>
          <w:t>7</w:t>
        </w:r>
        <w:r w:rsidR="007F61E6">
          <w:rPr>
            <w:rFonts w:asciiTheme="minorHAnsi" w:eastAsiaTheme="minorEastAsia" w:hAnsiTheme="minorHAnsi" w:cstheme="minorBidi"/>
            <w:sz w:val="22"/>
            <w:szCs w:val="22"/>
            <w:lang w:eastAsia="en-NZ"/>
          </w:rPr>
          <w:tab/>
        </w:r>
        <w:r w:rsidR="007F61E6" w:rsidRPr="007E4D14">
          <w:rPr>
            <w:rStyle w:val="Hyperlink"/>
          </w:rPr>
          <w:t>E-learning course completion rates by ethnicity</w:t>
        </w:r>
        <w:r w:rsidR="007F61E6">
          <w:rPr>
            <w:webHidden/>
          </w:rPr>
          <w:tab/>
        </w:r>
        <w:r>
          <w:rPr>
            <w:webHidden/>
          </w:rPr>
          <w:fldChar w:fldCharType="begin"/>
        </w:r>
        <w:r w:rsidR="007F61E6">
          <w:rPr>
            <w:webHidden/>
          </w:rPr>
          <w:instrText xml:space="preserve"> PAGEREF _Toc321290132 \h </w:instrText>
        </w:r>
        <w:r>
          <w:rPr>
            <w:webHidden/>
          </w:rPr>
        </w:r>
        <w:r>
          <w:rPr>
            <w:webHidden/>
          </w:rPr>
          <w:fldChar w:fldCharType="separate"/>
        </w:r>
        <w:r w:rsidR="007F61E6">
          <w:rPr>
            <w:webHidden/>
          </w:rPr>
          <w:t>28</w:t>
        </w:r>
        <w:r>
          <w:rPr>
            <w:webHidden/>
          </w:rPr>
          <w:fldChar w:fldCharType="end"/>
        </w:r>
      </w:hyperlink>
    </w:p>
    <w:p w:rsidR="007F61E6" w:rsidRDefault="00C82AAA">
      <w:pPr>
        <w:pStyle w:val="TOC1"/>
        <w:rPr>
          <w:rFonts w:asciiTheme="minorHAnsi" w:eastAsiaTheme="minorEastAsia" w:hAnsiTheme="minorHAnsi" w:cstheme="minorBidi"/>
          <w:sz w:val="22"/>
          <w:szCs w:val="22"/>
          <w:lang w:eastAsia="en-NZ"/>
        </w:rPr>
      </w:pPr>
      <w:hyperlink w:anchor="_Toc321290133" w:history="1">
        <w:r w:rsidR="007F61E6" w:rsidRPr="007E4D14">
          <w:rPr>
            <w:rStyle w:val="Hyperlink"/>
          </w:rPr>
          <w:t>8</w:t>
        </w:r>
        <w:r w:rsidR="007F61E6">
          <w:rPr>
            <w:rFonts w:asciiTheme="minorHAnsi" w:eastAsiaTheme="minorEastAsia" w:hAnsiTheme="minorHAnsi" w:cstheme="minorBidi"/>
            <w:sz w:val="22"/>
            <w:szCs w:val="22"/>
            <w:lang w:eastAsia="en-NZ"/>
          </w:rPr>
          <w:tab/>
        </w:r>
        <w:r w:rsidR="007F61E6" w:rsidRPr="007E4D14">
          <w:rPr>
            <w:rStyle w:val="Hyperlink"/>
          </w:rPr>
          <w:t>E-learning course completion rates by age group</w:t>
        </w:r>
        <w:r w:rsidR="007F61E6">
          <w:rPr>
            <w:webHidden/>
          </w:rPr>
          <w:tab/>
        </w:r>
        <w:r>
          <w:rPr>
            <w:webHidden/>
          </w:rPr>
          <w:fldChar w:fldCharType="begin"/>
        </w:r>
        <w:r w:rsidR="007F61E6">
          <w:rPr>
            <w:webHidden/>
          </w:rPr>
          <w:instrText xml:space="preserve"> PAGEREF _Toc321290133 \h </w:instrText>
        </w:r>
        <w:r>
          <w:rPr>
            <w:webHidden/>
          </w:rPr>
        </w:r>
        <w:r>
          <w:rPr>
            <w:webHidden/>
          </w:rPr>
          <w:fldChar w:fldCharType="separate"/>
        </w:r>
        <w:r w:rsidR="007F61E6">
          <w:rPr>
            <w:webHidden/>
          </w:rPr>
          <w:t>32</w:t>
        </w:r>
        <w:r>
          <w:rPr>
            <w:webHidden/>
          </w:rPr>
          <w:fldChar w:fldCharType="end"/>
        </w:r>
      </w:hyperlink>
    </w:p>
    <w:p w:rsidR="007F61E6" w:rsidRDefault="00C82AAA">
      <w:pPr>
        <w:pStyle w:val="TOC1"/>
        <w:rPr>
          <w:rFonts w:asciiTheme="minorHAnsi" w:eastAsiaTheme="minorEastAsia" w:hAnsiTheme="minorHAnsi" w:cstheme="minorBidi"/>
          <w:sz w:val="22"/>
          <w:szCs w:val="22"/>
          <w:lang w:eastAsia="en-NZ"/>
        </w:rPr>
      </w:pPr>
      <w:hyperlink w:anchor="_Toc321290134" w:history="1">
        <w:r w:rsidR="007F61E6" w:rsidRPr="007E4D14">
          <w:rPr>
            <w:rStyle w:val="Hyperlink"/>
          </w:rPr>
          <w:t>9</w:t>
        </w:r>
        <w:r w:rsidR="007F61E6">
          <w:rPr>
            <w:rFonts w:asciiTheme="minorHAnsi" w:eastAsiaTheme="minorEastAsia" w:hAnsiTheme="minorHAnsi" w:cstheme="minorBidi"/>
            <w:sz w:val="22"/>
            <w:szCs w:val="22"/>
            <w:lang w:eastAsia="en-NZ"/>
          </w:rPr>
          <w:tab/>
        </w:r>
        <w:r w:rsidR="007F61E6" w:rsidRPr="007E4D14">
          <w:rPr>
            <w:rStyle w:val="Hyperlink"/>
          </w:rPr>
          <w:t>E-learning course completion rates by field of study</w:t>
        </w:r>
        <w:r w:rsidR="007F61E6">
          <w:rPr>
            <w:webHidden/>
          </w:rPr>
          <w:tab/>
        </w:r>
        <w:r>
          <w:rPr>
            <w:webHidden/>
          </w:rPr>
          <w:fldChar w:fldCharType="begin"/>
        </w:r>
        <w:r w:rsidR="007F61E6">
          <w:rPr>
            <w:webHidden/>
          </w:rPr>
          <w:instrText xml:space="preserve"> PAGEREF _Toc321290134 \h </w:instrText>
        </w:r>
        <w:r>
          <w:rPr>
            <w:webHidden/>
          </w:rPr>
        </w:r>
        <w:r>
          <w:rPr>
            <w:webHidden/>
          </w:rPr>
          <w:fldChar w:fldCharType="separate"/>
        </w:r>
        <w:r w:rsidR="007F61E6">
          <w:rPr>
            <w:webHidden/>
          </w:rPr>
          <w:t>35</w:t>
        </w:r>
        <w:r>
          <w:rPr>
            <w:webHidden/>
          </w:rPr>
          <w:fldChar w:fldCharType="end"/>
        </w:r>
      </w:hyperlink>
    </w:p>
    <w:p w:rsidR="007F61E6" w:rsidRDefault="00C82AAA">
      <w:pPr>
        <w:pStyle w:val="TOC1"/>
        <w:rPr>
          <w:rFonts w:asciiTheme="minorHAnsi" w:eastAsiaTheme="minorEastAsia" w:hAnsiTheme="minorHAnsi" w:cstheme="minorBidi"/>
          <w:sz w:val="22"/>
          <w:szCs w:val="22"/>
          <w:lang w:eastAsia="en-NZ"/>
        </w:rPr>
      </w:pPr>
      <w:hyperlink w:anchor="_Toc321290135" w:history="1">
        <w:r w:rsidR="007F61E6" w:rsidRPr="007E4D14">
          <w:rPr>
            <w:rStyle w:val="Hyperlink"/>
          </w:rPr>
          <w:t>10</w:t>
        </w:r>
        <w:r w:rsidR="007F61E6">
          <w:rPr>
            <w:rFonts w:asciiTheme="minorHAnsi" w:eastAsiaTheme="minorEastAsia" w:hAnsiTheme="minorHAnsi" w:cstheme="minorBidi"/>
            <w:sz w:val="22"/>
            <w:szCs w:val="22"/>
            <w:lang w:eastAsia="en-NZ"/>
          </w:rPr>
          <w:tab/>
        </w:r>
        <w:r w:rsidR="007F61E6" w:rsidRPr="007E4D14">
          <w:rPr>
            <w:rStyle w:val="Hyperlink"/>
          </w:rPr>
          <w:t>Conclusions</w:t>
        </w:r>
        <w:r w:rsidR="007F61E6">
          <w:rPr>
            <w:webHidden/>
          </w:rPr>
          <w:tab/>
        </w:r>
        <w:r>
          <w:rPr>
            <w:webHidden/>
          </w:rPr>
          <w:fldChar w:fldCharType="begin"/>
        </w:r>
        <w:r w:rsidR="007F61E6">
          <w:rPr>
            <w:webHidden/>
          </w:rPr>
          <w:instrText xml:space="preserve"> PAGEREF _Toc321290135 \h </w:instrText>
        </w:r>
        <w:r>
          <w:rPr>
            <w:webHidden/>
          </w:rPr>
        </w:r>
        <w:r>
          <w:rPr>
            <w:webHidden/>
          </w:rPr>
          <w:fldChar w:fldCharType="separate"/>
        </w:r>
        <w:r w:rsidR="007F61E6">
          <w:rPr>
            <w:webHidden/>
          </w:rPr>
          <w:t>37</w:t>
        </w:r>
        <w:r>
          <w:rPr>
            <w:webHidden/>
          </w:rPr>
          <w:fldChar w:fldCharType="end"/>
        </w:r>
      </w:hyperlink>
    </w:p>
    <w:p w:rsidR="007F61E6" w:rsidRDefault="00C82AAA">
      <w:pPr>
        <w:pStyle w:val="TOC2"/>
        <w:tabs>
          <w:tab w:val="left" w:pos="1320"/>
        </w:tabs>
        <w:rPr>
          <w:rFonts w:asciiTheme="minorHAnsi" w:eastAsiaTheme="minorEastAsia" w:hAnsiTheme="minorHAnsi" w:cstheme="minorBidi"/>
          <w:sz w:val="22"/>
          <w:szCs w:val="22"/>
          <w:lang w:eastAsia="en-NZ"/>
        </w:rPr>
      </w:pPr>
      <w:hyperlink w:anchor="_Toc321290136" w:history="1">
        <w:r w:rsidR="007F61E6" w:rsidRPr="007E4D14">
          <w:rPr>
            <w:rStyle w:val="Hyperlink"/>
          </w:rPr>
          <w:t>10.2</w:t>
        </w:r>
        <w:r w:rsidR="007F61E6">
          <w:rPr>
            <w:rFonts w:asciiTheme="minorHAnsi" w:eastAsiaTheme="minorEastAsia" w:hAnsiTheme="minorHAnsi" w:cstheme="minorBidi"/>
            <w:sz w:val="22"/>
            <w:szCs w:val="22"/>
            <w:lang w:eastAsia="en-NZ"/>
          </w:rPr>
          <w:tab/>
        </w:r>
        <w:r w:rsidR="007F61E6" w:rsidRPr="007E4D14">
          <w:rPr>
            <w:rStyle w:val="Hyperlink"/>
          </w:rPr>
          <w:t>E-learning achievement</w:t>
        </w:r>
        <w:r w:rsidR="007F61E6">
          <w:rPr>
            <w:webHidden/>
          </w:rPr>
          <w:tab/>
        </w:r>
        <w:r>
          <w:rPr>
            <w:webHidden/>
          </w:rPr>
          <w:fldChar w:fldCharType="begin"/>
        </w:r>
        <w:r w:rsidR="007F61E6">
          <w:rPr>
            <w:webHidden/>
          </w:rPr>
          <w:instrText xml:space="preserve"> PAGEREF _Toc321290136 \h </w:instrText>
        </w:r>
        <w:r>
          <w:rPr>
            <w:webHidden/>
          </w:rPr>
        </w:r>
        <w:r>
          <w:rPr>
            <w:webHidden/>
          </w:rPr>
          <w:fldChar w:fldCharType="separate"/>
        </w:r>
        <w:r w:rsidR="007F61E6">
          <w:rPr>
            <w:webHidden/>
          </w:rPr>
          <w:t>37</w:t>
        </w:r>
        <w:r>
          <w:rPr>
            <w:webHidden/>
          </w:rPr>
          <w:fldChar w:fldCharType="end"/>
        </w:r>
      </w:hyperlink>
    </w:p>
    <w:p w:rsidR="007F61E6" w:rsidRDefault="00C82AAA">
      <w:pPr>
        <w:pStyle w:val="TOC2"/>
        <w:tabs>
          <w:tab w:val="left" w:pos="1320"/>
        </w:tabs>
        <w:rPr>
          <w:rFonts w:asciiTheme="minorHAnsi" w:eastAsiaTheme="minorEastAsia" w:hAnsiTheme="minorHAnsi" w:cstheme="minorBidi"/>
          <w:sz w:val="22"/>
          <w:szCs w:val="22"/>
          <w:lang w:eastAsia="en-NZ"/>
        </w:rPr>
      </w:pPr>
      <w:hyperlink w:anchor="_Toc321290137" w:history="1">
        <w:r w:rsidR="007F61E6" w:rsidRPr="007E4D14">
          <w:rPr>
            <w:rStyle w:val="Hyperlink"/>
          </w:rPr>
          <w:t>10.3</w:t>
        </w:r>
        <w:r w:rsidR="007F61E6">
          <w:rPr>
            <w:rFonts w:asciiTheme="minorHAnsi" w:eastAsiaTheme="minorEastAsia" w:hAnsiTheme="minorHAnsi" w:cstheme="minorBidi"/>
            <w:sz w:val="22"/>
            <w:szCs w:val="22"/>
            <w:lang w:eastAsia="en-NZ"/>
          </w:rPr>
          <w:tab/>
        </w:r>
        <w:r w:rsidR="007F61E6" w:rsidRPr="007E4D14">
          <w:rPr>
            <w:rStyle w:val="Hyperlink"/>
          </w:rPr>
          <w:t>E-learning mode achievement</w:t>
        </w:r>
        <w:r w:rsidR="007F61E6">
          <w:rPr>
            <w:webHidden/>
          </w:rPr>
          <w:tab/>
        </w:r>
        <w:r>
          <w:rPr>
            <w:webHidden/>
          </w:rPr>
          <w:fldChar w:fldCharType="begin"/>
        </w:r>
        <w:r w:rsidR="007F61E6">
          <w:rPr>
            <w:webHidden/>
          </w:rPr>
          <w:instrText xml:space="preserve"> PAGEREF _Toc321290137 \h </w:instrText>
        </w:r>
        <w:r>
          <w:rPr>
            <w:webHidden/>
          </w:rPr>
        </w:r>
        <w:r>
          <w:rPr>
            <w:webHidden/>
          </w:rPr>
          <w:fldChar w:fldCharType="separate"/>
        </w:r>
        <w:r w:rsidR="007F61E6">
          <w:rPr>
            <w:webHidden/>
          </w:rPr>
          <w:t>38</w:t>
        </w:r>
        <w:r>
          <w:rPr>
            <w:webHidden/>
          </w:rPr>
          <w:fldChar w:fldCharType="end"/>
        </w:r>
      </w:hyperlink>
    </w:p>
    <w:p w:rsidR="007F61E6" w:rsidRDefault="00C82AAA">
      <w:pPr>
        <w:pStyle w:val="TOC1"/>
        <w:rPr>
          <w:rFonts w:asciiTheme="minorHAnsi" w:eastAsiaTheme="minorEastAsia" w:hAnsiTheme="minorHAnsi" w:cstheme="minorBidi"/>
          <w:sz w:val="22"/>
          <w:szCs w:val="22"/>
          <w:lang w:eastAsia="en-NZ"/>
        </w:rPr>
      </w:pPr>
      <w:hyperlink w:anchor="_Toc321290138" w:history="1">
        <w:r w:rsidR="007F61E6" w:rsidRPr="007E4D14">
          <w:rPr>
            <w:rStyle w:val="Hyperlink"/>
          </w:rPr>
          <w:t>11</w:t>
        </w:r>
        <w:r w:rsidR="007F61E6">
          <w:rPr>
            <w:rFonts w:asciiTheme="minorHAnsi" w:eastAsiaTheme="minorEastAsia" w:hAnsiTheme="minorHAnsi" w:cstheme="minorBidi"/>
            <w:sz w:val="22"/>
            <w:szCs w:val="22"/>
            <w:lang w:eastAsia="en-NZ"/>
          </w:rPr>
          <w:tab/>
        </w:r>
        <w:r w:rsidR="007F61E6" w:rsidRPr="007E4D14">
          <w:rPr>
            <w:rStyle w:val="Hyperlink"/>
          </w:rPr>
          <w:t>References</w:t>
        </w:r>
        <w:r w:rsidR="007F61E6">
          <w:rPr>
            <w:webHidden/>
          </w:rPr>
          <w:tab/>
        </w:r>
        <w:r>
          <w:rPr>
            <w:webHidden/>
          </w:rPr>
          <w:fldChar w:fldCharType="begin"/>
        </w:r>
        <w:r w:rsidR="007F61E6">
          <w:rPr>
            <w:webHidden/>
          </w:rPr>
          <w:instrText xml:space="preserve"> PAGEREF _Toc321290138 \h </w:instrText>
        </w:r>
        <w:r>
          <w:rPr>
            <w:webHidden/>
          </w:rPr>
        </w:r>
        <w:r>
          <w:rPr>
            <w:webHidden/>
          </w:rPr>
          <w:fldChar w:fldCharType="separate"/>
        </w:r>
        <w:r w:rsidR="007F61E6">
          <w:rPr>
            <w:webHidden/>
          </w:rPr>
          <w:t>39</w:t>
        </w:r>
        <w:r>
          <w:rPr>
            <w:webHidden/>
          </w:rPr>
          <w:fldChar w:fldCharType="end"/>
        </w:r>
      </w:hyperlink>
    </w:p>
    <w:p w:rsidR="00F024F9" w:rsidRDefault="00C82AAA" w:rsidP="009A78FC">
      <w:pPr>
        <w:rPr>
          <w:noProof/>
        </w:rPr>
      </w:pPr>
      <w:r>
        <w:fldChar w:fldCharType="end"/>
      </w:r>
    </w:p>
    <w:p w:rsidR="00F024F9" w:rsidRDefault="00F024F9" w:rsidP="00326930">
      <w:pPr>
        <w:pStyle w:val="Heading"/>
      </w:pPr>
      <w:r>
        <w:br w:type="page"/>
      </w:r>
      <w:r w:rsidRPr="00FA7235">
        <w:lastRenderedPageBreak/>
        <w:t>Figures</w:t>
      </w:r>
      <w:r>
        <w:t xml:space="preserve"> </w:t>
      </w:r>
    </w:p>
    <w:tbl>
      <w:tblPr>
        <w:tblW w:w="8732" w:type="dxa"/>
        <w:tblLayout w:type="fixed"/>
        <w:tblLook w:val="01E0"/>
      </w:tblPr>
      <w:tblGrid>
        <w:gridCol w:w="680"/>
        <w:gridCol w:w="8052"/>
      </w:tblGrid>
      <w:tr w:rsidR="00F024F9">
        <w:trPr>
          <w:trHeight w:val="354"/>
        </w:trPr>
        <w:tc>
          <w:tcPr>
            <w:tcW w:w="680" w:type="dxa"/>
          </w:tcPr>
          <w:p w:rsidR="00D54D40" w:rsidRDefault="00F024F9" w:rsidP="000E7587">
            <w:pPr>
              <w:pStyle w:val="Figure-Table"/>
              <w:spacing w:before="300" w:after="300" w:line="240" w:lineRule="auto"/>
            </w:pPr>
            <w:r>
              <w:t>1</w:t>
            </w:r>
          </w:p>
          <w:p w:rsidR="00D54D40" w:rsidRDefault="00F024F9" w:rsidP="00A4216E">
            <w:pPr>
              <w:pStyle w:val="Figure-Table"/>
              <w:spacing w:before="300" w:after="300" w:line="240" w:lineRule="auto"/>
            </w:pPr>
            <w:r>
              <w:t>2</w:t>
            </w:r>
          </w:p>
          <w:p w:rsidR="00F024F9" w:rsidRDefault="00D54D40" w:rsidP="00A4216E">
            <w:pPr>
              <w:pStyle w:val="Figure-Table"/>
              <w:spacing w:before="300" w:after="300" w:line="240" w:lineRule="auto"/>
            </w:pPr>
            <w:r>
              <w:t xml:space="preserve">        </w:t>
            </w:r>
            <w:r w:rsidR="00F024F9">
              <w:t xml:space="preserve">3    </w:t>
            </w:r>
          </w:p>
          <w:p w:rsidR="00F024F9" w:rsidRDefault="00F024F9" w:rsidP="00A4216E">
            <w:pPr>
              <w:pStyle w:val="Figure-Table"/>
              <w:spacing w:before="300" w:after="300" w:line="240" w:lineRule="auto"/>
            </w:pPr>
            <w:r>
              <w:t>4</w:t>
            </w:r>
          </w:p>
          <w:p w:rsidR="00F024F9" w:rsidRDefault="00F024F9" w:rsidP="00A4216E">
            <w:pPr>
              <w:pStyle w:val="Figure-Table"/>
              <w:spacing w:before="300" w:after="300" w:line="240" w:lineRule="auto"/>
            </w:pPr>
            <w:r>
              <w:t xml:space="preserve">5      </w:t>
            </w:r>
          </w:p>
          <w:p w:rsidR="00F024F9" w:rsidRDefault="00F024F9" w:rsidP="000E7587">
            <w:pPr>
              <w:pStyle w:val="Figure-Table"/>
              <w:spacing w:before="0" w:after="300" w:line="240" w:lineRule="auto"/>
            </w:pPr>
            <w:r>
              <w:t xml:space="preserve">        6</w:t>
            </w:r>
          </w:p>
          <w:p w:rsidR="00F024F9" w:rsidRDefault="00F024F9" w:rsidP="00A4216E">
            <w:pPr>
              <w:pStyle w:val="Figure-Table"/>
              <w:spacing w:before="300" w:after="300" w:line="240" w:lineRule="auto"/>
            </w:pPr>
            <w:r>
              <w:t xml:space="preserve">        7                 </w:t>
            </w:r>
          </w:p>
          <w:p w:rsidR="00F024F9" w:rsidRDefault="00F024F9" w:rsidP="00A4216E">
            <w:pPr>
              <w:pStyle w:val="Figure-Table"/>
              <w:spacing w:before="300" w:after="300" w:line="240" w:lineRule="auto"/>
            </w:pPr>
            <w:r>
              <w:t xml:space="preserve">8      </w:t>
            </w:r>
          </w:p>
          <w:p w:rsidR="00F024F9" w:rsidRDefault="00F024F9" w:rsidP="00A4216E">
            <w:pPr>
              <w:pStyle w:val="Figure-Table"/>
              <w:spacing w:before="300" w:after="300" w:line="240" w:lineRule="auto"/>
            </w:pPr>
            <w:r>
              <w:t xml:space="preserve">        9                   </w:t>
            </w:r>
          </w:p>
          <w:p w:rsidR="00F024F9" w:rsidRDefault="00F024F9" w:rsidP="00A4216E">
            <w:pPr>
              <w:pStyle w:val="Figure-Table"/>
              <w:spacing w:before="300" w:after="300" w:line="240" w:lineRule="auto"/>
            </w:pPr>
            <w:r>
              <w:t xml:space="preserve">      10                 </w:t>
            </w:r>
          </w:p>
          <w:p w:rsidR="00F024F9" w:rsidRDefault="00F024F9" w:rsidP="00490161">
            <w:pPr>
              <w:pStyle w:val="Figure-Table"/>
              <w:spacing w:before="300" w:after="300" w:line="240" w:lineRule="auto"/>
            </w:pPr>
            <w:r>
              <w:t xml:space="preserve">      11   </w:t>
            </w:r>
          </w:p>
          <w:p w:rsidR="00F024F9" w:rsidRDefault="00F024F9" w:rsidP="00490161">
            <w:pPr>
              <w:pStyle w:val="Figure-Table"/>
              <w:spacing w:before="300" w:after="300" w:line="240" w:lineRule="auto"/>
            </w:pPr>
            <w:r>
              <w:t>12</w:t>
            </w:r>
          </w:p>
          <w:p w:rsidR="00F024F9" w:rsidRDefault="00F024F9" w:rsidP="00490161">
            <w:pPr>
              <w:pStyle w:val="Figure-Table"/>
              <w:spacing w:before="300" w:after="300" w:line="240" w:lineRule="auto"/>
            </w:pPr>
            <w:r>
              <w:t>13</w:t>
            </w:r>
          </w:p>
          <w:p w:rsidR="00F024F9" w:rsidRDefault="00F024F9" w:rsidP="00490161">
            <w:pPr>
              <w:pStyle w:val="Figure-Table"/>
              <w:tabs>
                <w:tab w:val="center" w:pos="4153"/>
                <w:tab w:val="right" w:pos="8306"/>
              </w:tabs>
              <w:spacing w:before="300" w:after="300" w:line="240" w:lineRule="auto"/>
            </w:pPr>
            <w:r>
              <w:t xml:space="preserve">      14   </w:t>
            </w:r>
          </w:p>
          <w:p w:rsidR="00F024F9" w:rsidRDefault="00F024F9" w:rsidP="00490161">
            <w:pPr>
              <w:pStyle w:val="Figure-Table"/>
              <w:spacing w:before="300" w:after="300" w:line="240" w:lineRule="auto"/>
            </w:pPr>
            <w:r>
              <w:t xml:space="preserve">      15</w:t>
            </w:r>
          </w:p>
          <w:p w:rsidR="00F024F9" w:rsidRDefault="00F024F9" w:rsidP="00490161">
            <w:pPr>
              <w:pStyle w:val="Figure-Table"/>
              <w:spacing w:before="300" w:after="300" w:line="240" w:lineRule="auto"/>
            </w:pPr>
            <w:r>
              <w:t>16</w:t>
            </w:r>
          </w:p>
          <w:p w:rsidR="00F024F9" w:rsidRDefault="00F024F9" w:rsidP="00490161">
            <w:pPr>
              <w:pStyle w:val="Figure-Table"/>
              <w:spacing w:before="180" w:after="300" w:line="240" w:lineRule="auto"/>
            </w:pPr>
            <w:r>
              <w:t xml:space="preserve">       17   </w:t>
            </w:r>
          </w:p>
          <w:p w:rsidR="00F024F9" w:rsidRDefault="00F024F9" w:rsidP="00490161">
            <w:pPr>
              <w:pStyle w:val="Figure-Table"/>
              <w:spacing w:before="300" w:after="300" w:line="240" w:lineRule="auto"/>
            </w:pPr>
            <w:r>
              <w:t xml:space="preserve">      18                               </w:t>
            </w:r>
          </w:p>
          <w:p w:rsidR="00F024F9" w:rsidRDefault="00F024F9" w:rsidP="00490161">
            <w:pPr>
              <w:pStyle w:val="Figure-Table"/>
              <w:spacing w:before="300" w:after="300" w:line="240" w:lineRule="auto"/>
            </w:pPr>
            <w:r>
              <w:t xml:space="preserve">      19     </w:t>
            </w:r>
          </w:p>
          <w:p w:rsidR="00F024F9" w:rsidRDefault="00F024F9" w:rsidP="00955DF7">
            <w:pPr>
              <w:pStyle w:val="Figure-Table"/>
              <w:spacing w:before="300" w:line="240" w:lineRule="auto"/>
            </w:pPr>
            <w:r>
              <w:t>20</w:t>
            </w:r>
          </w:p>
          <w:p w:rsidR="00FB4588" w:rsidRDefault="00FB4588" w:rsidP="00955DF7">
            <w:pPr>
              <w:pStyle w:val="Figure-Table"/>
              <w:spacing w:before="300" w:after="300" w:line="240" w:lineRule="auto"/>
            </w:pPr>
          </w:p>
          <w:p w:rsidR="00F024F9" w:rsidRDefault="00816EF5" w:rsidP="00955DF7">
            <w:pPr>
              <w:pStyle w:val="Figure-Table"/>
              <w:spacing w:before="300" w:after="300" w:line="240" w:lineRule="auto"/>
            </w:pPr>
            <w:r>
              <w:lastRenderedPageBreak/>
              <w:t xml:space="preserve">      </w:t>
            </w:r>
            <w:r w:rsidR="00F024F9">
              <w:t xml:space="preserve">21             </w:t>
            </w:r>
          </w:p>
          <w:p w:rsidR="00F024F9" w:rsidRDefault="00F024F9" w:rsidP="00A94A49">
            <w:pPr>
              <w:pStyle w:val="Figure-Table"/>
              <w:spacing w:before="300" w:after="300" w:line="240" w:lineRule="auto"/>
            </w:pPr>
            <w:r>
              <w:t>22</w:t>
            </w:r>
          </w:p>
          <w:p w:rsidR="00F024F9" w:rsidRDefault="00F024F9" w:rsidP="008F069B">
            <w:pPr>
              <w:pStyle w:val="Figure-Table"/>
              <w:spacing w:before="300" w:after="300" w:line="240" w:lineRule="auto"/>
            </w:pPr>
            <w:r>
              <w:t xml:space="preserve">       23</w:t>
            </w:r>
          </w:p>
          <w:p w:rsidR="00F024F9" w:rsidRDefault="00F024F9" w:rsidP="008F069B">
            <w:pPr>
              <w:pStyle w:val="Figure-Table"/>
              <w:spacing w:before="300" w:after="300" w:line="240" w:lineRule="auto"/>
            </w:pPr>
            <w:r>
              <w:t>24</w:t>
            </w:r>
          </w:p>
          <w:p w:rsidR="00F024F9" w:rsidRDefault="00F024F9" w:rsidP="00B55F74">
            <w:pPr>
              <w:pStyle w:val="Figure-Table"/>
              <w:spacing w:before="180" w:after="300" w:line="240" w:lineRule="auto"/>
            </w:pPr>
            <w:r>
              <w:t xml:space="preserve">25    </w:t>
            </w:r>
          </w:p>
          <w:p w:rsidR="00F024F9" w:rsidRDefault="00F024F9" w:rsidP="008F069B">
            <w:pPr>
              <w:pStyle w:val="Figure-Table"/>
              <w:spacing w:before="300" w:after="300" w:line="240" w:lineRule="auto"/>
            </w:pPr>
            <w:r>
              <w:t>26</w:t>
            </w:r>
          </w:p>
          <w:p w:rsidR="00F024F9" w:rsidRDefault="00F024F9" w:rsidP="008F069B">
            <w:pPr>
              <w:pStyle w:val="Figure-Table"/>
              <w:spacing w:before="300" w:after="300" w:line="240" w:lineRule="auto"/>
            </w:pPr>
            <w:r>
              <w:t>27</w:t>
            </w:r>
          </w:p>
          <w:p w:rsidR="00F024F9" w:rsidRDefault="00F024F9" w:rsidP="008F069B">
            <w:pPr>
              <w:pStyle w:val="Figure-Table"/>
              <w:spacing w:before="300" w:after="300" w:line="240" w:lineRule="auto"/>
            </w:pPr>
            <w:r>
              <w:t>28</w:t>
            </w:r>
          </w:p>
          <w:p w:rsidR="00F024F9" w:rsidRDefault="00F024F9" w:rsidP="008F069B">
            <w:pPr>
              <w:pStyle w:val="Figure-Table"/>
              <w:spacing w:before="300" w:after="300" w:line="240" w:lineRule="auto"/>
            </w:pPr>
            <w:r>
              <w:t>29</w:t>
            </w:r>
          </w:p>
          <w:p w:rsidR="00F024F9" w:rsidRDefault="00F024F9" w:rsidP="008F069B">
            <w:pPr>
              <w:pStyle w:val="Figure-Table"/>
              <w:spacing w:before="300" w:after="300" w:line="240" w:lineRule="auto"/>
            </w:pPr>
            <w:r>
              <w:t xml:space="preserve">      30</w:t>
            </w:r>
          </w:p>
          <w:p w:rsidR="00F024F9" w:rsidRDefault="00F024F9" w:rsidP="008F069B">
            <w:pPr>
              <w:pStyle w:val="Figure-Table"/>
              <w:spacing w:before="300" w:after="300" w:line="240" w:lineRule="auto"/>
            </w:pPr>
            <w:r>
              <w:t xml:space="preserve">      31</w:t>
            </w:r>
          </w:p>
          <w:p w:rsidR="00F024F9" w:rsidRDefault="00F024F9" w:rsidP="00816EF5">
            <w:pPr>
              <w:pStyle w:val="Figure-Table"/>
              <w:spacing w:before="300" w:after="300" w:line="240" w:lineRule="auto"/>
            </w:pPr>
            <w:r>
              <w:t>32</w:t>
            </w:r>
          </w:p>
        </w:tc>
        <w:tc>
          <w:tcPr>
            <w:tcW w:w="8052" w:type="dxa"/>
          </w:tcPr>
          <w:p w:rsidR="00587B15" w:rsidRDefault="00C82AAA">
            <w:pPr>
              <w:pStyle w:val="TableofFigures"/>
              <w:rPr>
                <w:rFonts w:asciiTheme="minorHAnsi" w:eastAsiaTheme="minorEastAsia" w:hAnsiTheme="minorHAnsi" w:cstheme="minorBidi"/>
                <w:noProof/>
                <w:sz w:val="22"/>
                <w:szCs w:val="22"/>
                <w:lang w:eastAsia="en-NZ"/>
              </w:rPr>
            </w:pPr>
            <w:r w:rsidRPr="00C82AAA">
              <w:lastRenderedPageBreak/>
              <w:fldChar w:fldCharType="begin"/>
            </w:r>
            <w:r w:rsidR="00F024F9">
              <w:instrText xml:space="preserve"> TOC \h \z \t "Figure label" \c </w:instrText>
            </w:r>
            <w:r w:rsidRPr="00C82AAA">
              <w:fldChar w:fldCharType="separate"/>
            </w:r>
            <w:hyperlink w:anchor="_Toc321290154" w:history="1">
              <w:r w:rsidR="00587B15" w:rsidRPr="00811B39">
                <w:rPr>
                  <w:rStyle w:val="Hyperlink"/>
                  <w:noProof/>
                </w:rPr>
                <w:t>System level course completion rates for the No Access mode and the e-learning mode</w:t>
              </w:r>
              <w:r w:rsidR="00587B15">
                <w:rPr>
                  <w:noProof/>
                  <w:webHidden/>
                </w:rPr>
                <w:tab/>
              </w:r>
              <w:r>
                <w:rPr>
                  <w:noProof/>
                  <w:webHidden/>
                </w:rPr>
                <w:fldChar w:fldCharType="begin"/>
              </w:r>
              <w:r w:rsidR="00587B15">
                <w:rPr>
                  <w:noProof/>
                  <w:webHidden/>
                </w:rPr>
                <w:instrText xml:space="preserve"> PAGEREF _Toc321290154 \h </w:instrText>
              </w:r>
              <w:r>
                <w:rPr>
                  <w:noProof/>
                  <w:webHidden/>
                </w:rPr>
              </w:r>
              <w:r>
                <w:rPr>
                  <w:noProof/>
                  <w:webHidden/>
                </w:rPr>
                <w:fldChar w:fldCharType="separate"/>
              </w:r>
              <w:r w:rsidR="00587B15">
                <w:rPr>
                  <w:noProof/>
                  <w:webHidden/>
                </w:rPr>
                <w:t>8</w:t>
              </w:r>
              <w:r>
                <w:rPr>
                  <w:noProof/>
                  <w:webHidden/>
                </w:rPr>
                <w:fldChar w:fldCharType="end"/>
              </w:r>
            </w:hyperlink>
          </w:p>
          <w:p w:rsidR="00587B15" w:rsidRDefault="00C82AAA">
            <w:pPr>
              <w:pStyle w:val="TableofFigures"/>
              <w:rPr>
                <w:rFonts w:asciiTheme="minorHAnsi" w:eastAsiaTheme="minorEastAsia" w:hAnsiTheme="minorHAnsi" w:cstheme="minorBidi"/>
                <w:noProof/>
                <w:sz w:val="22"/>
                <w:szCs w:val="22"/>
                <w:lang w:eastAsia="en-NZ"/>
              </w:rPr>
            </w:pPr>
            <w:hyperlink w:anchor="_Toc321290155" w:history="1">
              <w:r w:rsidR="00587B15" w:rsidRPr="00811B39">
                <w:rPr>
                  <w:rStyle w:val="Hyperlink"/>
                  <w:noProof/>
                </w:rPr>
                <w:t xml:space="preserve">System level course completion rates change for the No Access mode and the </w:t>
              </w:r>
              <w:r w:rsidR="00587B15">
                <w:rPr>
                  <w:rStyle w:val="Hyperlink"/>
                  <w:noProof/>
                </w:rPr>
                <w:t xml:space="preserve">           </w:t>
              </w:r>
              <w:r w:rsidR="00587B15" w:rsidRPr="00811B39">
                <w:rPr>
                  <w:rStyle w:val="Hyperlink"/>
                  <w:noProof/>
                </w:rPr>
                <w:t>e-learning mode</w:t>
              </w:r>
              <w:r w:rsidR="00587B15">
                <w:rPr>
                  <w:noProof/>
                  <w:webHidden/>
                </w:rPr>
                <w:tab/>
              </w:r>
              <w:r>
                <w:rPr>
                  <w:noProof/>
                  <w:webHidden/>
                </w:rPr>
                <w:fldChar w:fldCharType="begin"/>
              </w:r>
              <w:r w:rsidR="00587B15">
                <w:rPr>
                  <w:noProof/>
                  <w:webHidden/>
                </w:rPr>
                <w:instrText xml:space="preserve"> PAGEREF _Toc321290155 \h </w:instrText>
              </w:r>
              <w:r>
                <w:rPr>
                  <w:noProof/>
                  <w:webHidden/>
                </w:rPr>
              </w:r>
              <w:r>
                <w:rPr>
                  <w:noProof/>
                  <w:webHidden/>
                </w:rPr>
                <w:fldChar w:fldCharType="separate"/>
              </w:r>
              <w:r w:rsidR="00587B15">
                <w:rPr>
                  <w:noProof/>
                  <w:webHidden/>
                </w:rPr>
                <w:t>9</w:t>
              </w:r>
              <w:r>
                <w:rPr>
                  <w:noProof/>
                  <w:webHidden/>
                </w:rPr>
                <w:fldChar w:fldCharType="end"/>
              </w:r>
            </w:hyperlink>
          </w:p>
          <w:p w:rsidR="00587B15" w:rsidRDefault="00C82AAA" w:rsidP="00587B15">
            <w:pPr>
              <w:pStyle w:val="TableofFigures"/>
              <w:spacing w:before="220"/>
              <w:rPr>
                <w:rFonts w:asciiTheme="minorHAnsi" w:eastAsiaTheme="minorEastAsia" w:hAnsiTheme="minorHAnsi" w:cstheme="minorBidi"/>
                <w:noProof/>
                <w:sz w:val="22"/>
                <w:szCs w:val="22"/>
                <w:lang w:eastAsia="en-NZ"/>
              </w:rPr>
            </w:pPr>
            <w:hyperlink w:anchor="_Toc321290156" w:history="1">
              <w:r w:rsidR="00587B15" w:rsidRPr="00811B39">
                <w:rPr>
                  <w:rStyle w:val="Hyperlink"/>
                  <w:noProof/>
                </w:rPr>
                <w:t>System level course completion rates for the e-learning modes</w:t>
              </w:r>
              <w:r w:rsidR="00587B15">
                <w:rPr>
                  <w:noProof/>
                  <w:webHidden/>
                </w:rPr>
                <w:tab/>
              </w:r>
              <w:r>
                <w:rPr>
                  <w:noProof/>
                  <w:webHidden/>
                </w:rPr>
                <w:fldChar w:fldCharType="begin"/>
              </w:r>
              <w:r w:rsidR="00587B15">
                <w:rPr>
                  <w:noProof/>
                  <w:webHidden/>
                </w:rPr>
                <w:instrText xml:space="preserve"> PAGEREF _Toc321290156 \h </w:instrText>
              </w:r>
              <w:r>
                <w:rPr>
                  <w:noProof/>
                  <w:webHidden/>
                </w:rPr>
              </w:r>
              <w:r>
                <w:rPr>
                  <w:noProof/>
                  <w:webHidden/>
                </w:rPr>
                <w:fldChar w:fldCharType="separate"/>
              </w:r>
              <w:r w:rsidR="00587B15">
                <w:rPr>
                  <w:noProof/>
                  <w:webHidden/>
                </w:rPr>
                <w:t>10</w:t>
              </w:r>
              <w:r>
                <w:rPr>
                  <w:noProof/>
                  <w:webHidden/>
                </w:rPr>
                <w:fldChar w:fldCharType="end"/>
              </w:r>
            </w:hyperlink>
          </w:p>
          <w:p w:rsidR="00587B15" w:rsidRDefault="00C82AAA">
            <w:pPr>
              <w:pStyle w:val="TableofFigures"/>
              <w:rPr>
                <w:rFonts w:asciiTheme="minorHAnsi" w:eastAsiaTheme="minorEastAsia" w:hAnsiTheme="minorHAnsi" w:cstheme="minorBidi"/>
                <w:noProof/>
                <w:sz w:val="22"/>
                <w:szCs w:val="22"/>
                <w:lang w:eastAsia="en-NZ"/>
              </w:rPr>
            </w:pPr>
            <w:hyperlink w:anchor="_Toc321290157" w:history="1">
              <w:r w:rsidR="00587B15" w:rsidRPr="00811B39">
                <w:rPr>
                  <w:rStyle w:val="Hyperlink"/>
                  <w:noProof/>
                </w:rPr>
                <w:t>Trend in system level course completion rates for the e-learning modes</w:t>
              </w:r>
              <w:r w:rsidR="00587B15">
                <w:rPr>
                  <w:noProof/>
                  <w:webHidden/>
                </w:rPr>
                <w:tab/>
              </w:r>
              <w:r>
                <w:rPr>
                  <w:noProof/>
                  <w:webHidden/>
                </w:rPr>
                <w:fldChar w:fldCharType="begin"/>
              </w:r>
              <w:r w:rsidR="00587B15">
                <w:rPr>
                  <w:noProof/>
                  <w:webHidden/>
                </w:rPr>
                <w:instrText xml:space="preserve"> PAGEREF _Toc321290157 \h </w:instrText>
              </w:r>
              <w:r>
                <w:rPr>
                  <w:noProof/>
                  <w:webHidden/>
                </w:rPr>
              </w:r>
              <w:r>
                <w:rPr>
                  <w:noProof/>
                  <w:webHidden/>
                </w:rPr>
                <w:fldChar w:fldCharType="separate"/>
              </w:r>
              <w:r w:rsidR="00587B15">
                <w:rPr>
                  <w:noProof/>
                  <w:webHidden/>
                </w:rPr>
                <w:t>11</w:t>
              </w:r>
              <w:r>
                <w:rPr>
                  <w:noProof/>
                  <w:webHidden/>
                </w:rPr>
                <w:fldChar w:fldCharType="end"/>
              </w:r>
            </w:hyperlink>
          </w:p>
          <w:p w:rsidR="00587B15" w:rsidRDefault="00C82AAA">
            <w:pPr>
              <w:pStyle w:val="TableofFigures"/>
              <w:rPr>
                <w:rFonts w:asciiTheme="minorHAnsi" w:eastAsiaTheme="minorEastAsia" w:hAnsiTheme="minorHAnsi" w:cstheme="minorBidi"/>
                <w:noProof/>
                <w:sz w:val="22"/>
                <w:szCs w:val="22"/>
                <w:lang w:eastAsia="en-NZ"/>
              </w:rPr>
            </w:pPr>
            <w:hyperlink w:anchor="_Toc321290158" w:history="1">
              <w:r w:rsidR="00587B15" w:rsidRPr="00811B39">
                <w:rPr>
                  <w:rStyle w:val="Hyperlink"/>
                  <w:noProof/>
                </w:rPr>
                <w:t>Universities’ and polytechnics’ course completion rates for the No Access mode and the e-learning mode</w:t>
              </w:r>
              <w:r w:rsidR="00587B15">
                <w:rPr>
                  <w:noProof/>
                  <w:webHidden/>
                </w:rPr>
                <w:tab/>
              </w:r>
              <w:r>
                <w:rPr>
                  <w:noProof/>
                  <w:webHidden/>
                </w:rPr>
                <w:fldChar w:fldCharType="begin"/>
              </w:r>
              <w:r w:rsidR="00587B15">
                <w:rPr>
                  <w:noProof/>
                  <w:webHidden/>
                </w:rPr>
                <w:instrText xml:space="preserve"> PAGEREF _Toc321290158 \h </w:instrText>
              </w:r>
              <w:r>
                <w:rPr>
                  <w:noProof/>
                  <w:webHidden/>
                </w:rPr>
              </w:r>
              <w:r>
                <w:rPr>
                  <w:noProof/>
                  <w:webHidden/>
                </w:rPr>
                <w:fldChar w:fldCharType="separate"/>
              </w:r>
              <w:r w:rsidR="00587B15">
                <w:rPr>
                  <w:noProof/>
                  <w:webHidden/>
                </w:rPr>
                <w:t>12</w:t>
              </w:r>
              <w:r>
                <w:rPr>
                  <w:noProof/>
                  <w:webHidden/>
                </w:rPr>
                <w:fldChar w:fldCharType="end"/>
              </w:r>
            </w:hyperlink>
          </w:p>
          <w:p w:rsidR="00587B15" w:rsidRDefault="00C82AAA" w:rsidP="00587B15">
            <w:pPr>
              <w:pStyle w:val="TableofFigures"/>
              <w:spacing w:before="180"/>
              <w:rPr>
                <w:rFonts w:asciiTheme="minorHAnsi" w:eastAsiaTheme="minorEastAsia" w:hAnsiTheme="minorHAnsi" w:cstheme="minorBidi"/>
                <w:noProof/>
                <w:sz w:val="22"/>
                <w:szCs w:val="22"/>
                <w:lang w:eastAsia="en-NZ"/>
              </w:rPr>
            </w:pPr>
            <w:hyperlink w:anchor="_Toc321290159" w:history="1">
              <w:r w:rsidR="00587B15" w:rsidRPr="00811B39">
                <w:rPr>
                  <w:rStyle w:val="Hyperlink"/>
                  <w:noProof/>
                </w:rPr>
                <w:t>Universities’ and polytechnics’ course completion rates change for the No Access mode and the e-learning mode</w:t>
              </w:r>
              <w:r w:rsidR="00587B15">
                <w:rPr>
                  <w:noProof/>
                  <w:webHidden/>
                </w:rPr>
                <w:tab/>
              </w:r>
              <w:r>
                <w:rPr>
                  <w:noProof/>
                  <w:webHidden/>
                </w:rPr>
                <w:fldChar w:fldCharType="begin"/>
              </w:r>
              <w:r w:rsidR="00587B15">
                <w:rPr>
                  <w:noProof/>
                  <w:webHidden/>
                </w:rPr>
                <w:instrText xml:space="preserve"> PAGEREF _Toc321290159 \h </w:instrText>
              </w:r>
              <w:r>
                <w:rPr>
                  <w:noProof/>
                  <w:webHidden/>
                </w:rPr>
              </w:r>
              <w:r>
                <w:rPr>
                  <w:noProof/>
                  <w:webHidden/>
                </w:rPr>
                <w:fldChar w:fldCharType="separate"/>
              </w:r>
              <w:r w:rsidR="00587B15">
                <w:rPr>
                  <w:noProof/>
                  <w:webHidden/>
                </w:rPr>
                <w:t>13</w:t>
              </w:r>
              <w:r>
                <w:rPr>
                  <w:noProof/>
                  <w:webHidden/>
                </w:rPr>
                <w:fldChar w:fldCharType="end"/>
              </w:r>
            </w:hyperlink>
          </w:p>
          <w:p w:rsidR="00587B15" w:rsidRDefault="00C82AAA" w:rsidP="00587B15">
            <w:pPr>
              <w:pStyle w:val="TableofFigures"/>
              <w:spacing w:before="200"/>
              <w:rPr>
                <w:rFonts w:asciiTheme="minorHAnsi" w:eastAsiaTheme="minorEastAsia" w:hAnsiTheme="minorHAnsi" w:cstheme="minorBidi"/>
                <w:noProof/>
                <w:sz w:val="22"/>
                <w:szCs w:val="22"/>
                <w:lang w:eastAsia="en-NZ"/>
              </w:rPr>
            </w:pPr>
            <w:hyperlink w:anchor="_Toc321290160" w:history="1">
              <w:r w:rsidR="00587B15" w:rsidRPr="00811B39">
                <w:rPr>
                  <w:rStyle w:val="Hyperlink"/>
                  <w:noProof/>
                </w:rPr>
                <w:t>Universities’ and polytechnics’ course completion rates for the e-learning modes</w:t>
              </w:r>
              <w:r w:rsidR="00587B15">
                <w:rPr>
                  <w:noProof/>
                  <w:webHidden/>
                </w:rPr>
                <w:tab/>
              </w:r>
              <w:r>
                <w:rPr>
                  <w:noProof/>
                  <w:webHidden/>
                </w:rPr>
                <w:fldChar w:fldCharType="begin"/>
              </w:r>
              <w:r w:rsidR="00587B15">
                <w:rPr>
                  <w:noProof/>
                  <w:webHidden/>
                </w:rPr>
                <w:instrText xml:space="preserve"> PAGEREF _Toc321290160 \h </w:instrText>
              </w:r>
              <w:r>
                <w:rPr>
                  <w:noProof/>
                  <w:webHidden/>
                </w:rPr>
              </w:r>
              <w:r>
                <w:rPr>
                  <w:noProof/>
                  <w:webHidden/>
                </w:rPr>
                <w:fldChar w:fldCharType="separate"/>
              </w:r>
              <w:r w:rsidR="00587B15">
                <w:rPr>
                  <w:noProof/>
                  <w:webHidden/>
                </w:rPr>
                <w:t>14</w:t>
              </w:r>
              <w:r>
                <w:rPr>
                  <w:noProof/>
                  <w:webHidden/>
                </w:rPr>
                <w:fldChar w:fldCharType="end"/>
              </w:r>
            </w:hyperlink>
          </w:p>
          <w:p w:rsidR="00587B15" w:rsidRDefault="00C82AAA" w:rsidP="00587B15">
            <w:pPr>
              <w:pStyle w:val="TableofFigures"/>
              <w:rPr>
                <w:rFonts w:asciiTheme="minorHAnsi" w:eastAsiaTheme="minorEastAsia" w:hAnsiTheme="minorHAnsi" w:cstheme="minorBidi"/>
                <w:noProof/>
                <w:sz w:val="22"/>
                <w:szCs w:val="22"/>
                <w:lang w:eastAsia="en-NZ"/>
              </w:rPr>
            </w:pPr>
            <w:hyperlink w:anchor="_Toc321290163" w:history="1">
              <w:r w:rsidR="00587B15" w:rsidRPr="00811B39">
                <w:rPr>
                  <w:rStyle w:val="Hyperlink"/>
                  <w:noProof/>
                </w:rPr>
                <w:t>Universities’ and polytechnics’ course completion rates change for the e-learning modes</w:t>
              </w:r>
              <w:r w:rsidR="00587B15">
                <w:rPr>
                  <w:noProof/>
                  <w:webHidden/>
                </w:rPr>
                <w:tab/>
              </w:r>
              <w:r>
                <w:rPr>
                  <w:noProof/>
                  <w:webHidden/>
                </w:rPr>
                <w:fldChar w:fldCharType="begin"/>
              </w:r>
              <w:r w:rsidR="00587B15">
                <w:rPr>
                  <w:noProof/>
                  <w:webHidden/>
                </w:rPr>
                <w:instrText xml:space="preserve"> PAGEREF _Toc321290163 \h </w:instrText>
              </w:r>
              <w:r>
                <w:rPr>
                  <w:noProof/>
                  <w:webHidden/>
                </w:rPr>
              </w:r>
              <w:r>
                <w:rPr>
                  <w:noProof/>
                  <w:webHidden/>
                </w:rPr>
                <w:fldChar w:fldCharType="separate"/>
              </w:r>
              <w:r w:rsidR="00587B15">
                <w:rPr>
                  <w:noProof/>
                  <w:webHidden/>
                </w:rPr>
                <w:t>15</w:t>
              </w:r>
              <w:r>
                <w:rPr>
                  <w:noProof/>
                  <w:webHidden/>
                </w:rPr>
                <w:fldChar w:fldCharType="end"/>
              </w:r>
            </w:hyperlink>
          </w:p>
          <w:p w:rsidR="00587B15" w:rsidRDefault="00C82AAA" w:rsidP="00587B15">
            <w:pPr>
              <w:pStyle w:val="TableofFigures"/>
              <w:spacing w:before="180"/>
              <w:rPr>
                <w:rFonts w:asciiTheme="minorHAnsi" w:eastAsiaTheme="minorEastAsia" w:hAnsiTheme="minorHAnsi" w:cstheme="minorBidi"/>
                <w:noProof/>
                <w:sz w:val="22"/>
                <w:szCs w:val="22"/>
                <w:lang w:eastAsia="en-NZ"/>
              </w:rPr>
            </w:pPr>
            <w:hyperlink w:anchor="_Toc321290165" w:history="1">
              <w:r w:rsidR="00587B15" w:rsidRPr="00811B39">
                <w:rPr>
                  <w:rStyle w:val="Hyperlink"/>
                  <w:noProof/>
                </w:rPr>
                <w:t xml:space="preserve">Distribution of polytechnics’ course completion rates for the No Access mode and the </w:t>
              </w:r>
              <w:r w:rsidR="00587B15">
                <w:rPr>
                  <w:rStyle w:val="Hyperlink"/>
                  <w:noProof/>
                </w:rPr>
                <w:t xml:space="preserve"> </w:t>
              </w:r>
              <w:r w:rsidR="00587B15" w:rsidRPr="00811B39">
                <w:rPr>
                  <w:rStyle w:val="Hyperlink"/>
                  <w:noProof/>
                </w:rPr>
                <w:t>e-learning mode</w:t>
              </w:r>
              <w:r w:rsidR="00587B15">
                <w:rPr>
                  <w:noProof/>
                  <w:webHidden/>
                </w:rPr>
                <w:tab/>
              </w:r>
              <w:r>
                <w:rPr>
                  <w:noProof/>
                  <w:webHidden/>
                </w:rPr>
                <w:fldChar w:fldCharType="begin"/>
              </w:r>
              <w:r w:rsidR="00587B15">
                <w:rPr>
                  <w:noProof/>
                  <w:webHidden/>
                </w:rPr>
                <w:instrText xml:space="preserve"> PAGEREF _Toc321290165 \h </w:instrText>
              </w:r>
              <w:r>
                <w:rPr>
                  <w:noProof/>
                  <w:webHidden/>
                </w:rPr>
              </w:r>
              <w:r>
                <w:rPr>
                  <w:noProof/>
                  <w:webHidden/>
                </w:rPr>
                <w:fldChar w:fldCharType="separate"/>
              </w:r>
              <w:r w:rsidR="00587B15">
                <w:rPr>
                  <w:noProof/>
                  <w:webHidden/>
                </w:rPr>
                <w:t>16</w:t>
              </w:r>
              <w:r>
                <w:rPr>
                  <w:noProof/>
                  <w:webHidden/>
                </w:rPr>
                <w:fldChar w:fldCharType="end"/>
              </w:r>
            </w:hyperlink>
          </w:p>
          <w:p w:rsidR="00587B15" w:rsidRDefault="00C82AAA" w:rsidP="00587B15">
            <w:pPr>
              <w:pStyle w:val="TableofFigures"/>
              <w:spacing w:before="200"/>
              <w:rPr>
                <w:rFonts w:asciiTheme="minorHAnsi" w:eastAsiaTheme="minorEastAsia" w:hAnsiTheme="minorHAnsi" w:cstheme="minorBidi"/>
                <w:noProof/>
                <w:sz w:val="22"/>
                <w:szCs w:val="22"/>
                <w:lang w:eastAsia="en-NZ"/>
              </w:rPr>
            </w:pPr>
            <w:hyperlink w:anchor="_Toc321290166" w:history="1">
              <w:r w:rsidR="00587B15" w:rsidRPr="00811B39">
                <w:rPr>
                  <w:rStyle w:val="Hyperlink"/>
                  <w:noProof/>
                </w:rPr>
                <w:t xml:space="preserve">Distribution of universities’ course completion rates for the No Access mode and the </w:t>
              </w:r>
              <w:r w:rsidR="00587B15">
                <w:rPr>
                  <w:rStyle w:val="Hyperlink"/>
                  <w:noProof/>
                </w:rPr>
                <w:t xml:space="preserve">   </w:t>
              </w:r>
              <w:r w:rsidR="00587B15" w:rsidRPr="00811B39">
                <w:rPr>
                  <w:rStyle w:val="Hyperlink"/>
                  <w:noProof/>
                </w:rPr>
                <w:t>e-learning mode</w:t>
              </w:r>
              <w:r w:rsidR="00587B15">
                <w:rPr>
                  <w:noProof/>
                  <w:webHidden/>
                </w:rPr>
                <w:tab/>
              </w:r>
              <w:r>
                <w:rPr>
                  <w:noProof/>
                  <w:webHidden/>
                </w:rPr>
                <w:fldChar w:fldCharType="begin"/>
              </w:r>
              <w:r w:rsidR="00587B15">
                <w:rPr>
                  <w:noProof/>
                  <w:webHidden/>
                </w:rPr>
                <w:instrText xml:space="preserve"> PAGEREF _Toc321290166 \h </w:instrText>
              </w:r>
              <w:r>
                <w:rPr>
                  <w:noProof/>
                  <w:webHidden/>
                </w:rPr>
              </w:r>
              <w:r>
                <w:rPr>
                  <w:noProof/>
                  <w:webHidden/>
                </w:rPr>
                <w:fldChar w:fldCharType="separate"/>
              </w:r>
              <w:r w:rsidR="00587B15">
                <w:rPr>
                  <w:noProof/>
                  <w:webHidden/>
                </w:rPr>
                <w:t>16</w:t>
              </w:r>
              <w:r>
                <w:rPr>
                  <w:noProof/>
                  <w:webHidden/>
                </w:rPr>
                <w:fldChar w:fldCharType="end"/>
              </w:r>
            </w:hyperlink>
          </w:p>
          <w:p w:rsidR="00587B15" w:rsidRDefault="00C82AAA">
            <w:pPr>
              <w:pStyle w:val="TableofFigures"/>
              <w:rPr>
                <w:rFonts w:asciiTheme="minorHAnsi" w:eastAsiaTheme="minorEastAsia" w:hAnsiTheme="minorHAnsi" w:cstheme="minorBidi"/>
                <w:noProof/>
                <w:sz w:val="22"/>
                <w:szCs w:val="22"/>
                <w:lang w:eastAsia="en-NZ"/>
              </w:rPr>
            </w:pPr>
            <w:hyperlink w:anchor="_Toc321290167" w:history="1">
              <w:r w:rsidR="00587B15" w:rsidRPr="00811B39">
                <w:rPr>
                  <w:rStyle w:val="Hyperlink"/>
                  <w:noProof/>
                </w:rPr>
                <w:t>Distribution of polytechnics’ course completion rates for the e-learning modes</w:t>
              </w:r>
              <w:r w:rsidR="00587B15">
                <w:rPr>
                  <w:noProof/>
                  <w:webHidden/>
                </w:rPr>
                <w:tab/>
              </w:r>
              <w:r>
                <w:rPr>
                  <w:noProof/>
                  <w:webHidden/>
                </w:rPr>
                <w:fldChar w:fldCharType="begin"/>
              </w:r>
              <w:r w:rsidR="00587B15">
                <w:rPr>
                  <w:noProof/>
                  <w:webHidden/>
                </w:rPr>
                <w:instrText xml:space="preserve"> PAGEREF _Toc321290167 \h </w:instrText>
              </w:r>
              <w:r>
                <w:rPr>
                  <w:noProof/>
                  <w:webHidden/>
                </w:rPr>
              </w:r>
              <w:r>
                <w:rPr>
                  <w:noProof/>
                  <w:webHidden/>
                </w:rPr>
                <w:fldChar w:fldCharType="separate"/>
              </w:r>
              <w:r w:rsidR="00587B15">
                <w:rPr>
                  <w:noProof/>
                  <w:webHidden/>
                </w:rPr>
                <w:t>17</w:t>
              </w:r>
              <w:r>
                <w:rPr>
                  <w:noProof/>
                  <w:webHidden/>
                </w:rPr>
                <w:fldChar w:fldCharType="end"/>
              </w:r>
            </w:hyperlink>
          </w:p>
          <w:p w:rsidR="00587B15" w:rsidRDefault="00C82AAA">
            <w:pPr>
              <w:pStyle w:val="TableofFigures"/>
              <w:rPr>
                <w:rFonts w:asciiTheme="minorHAnsi" w:eastAsiaTheme="minorEastAsia" w:hAnsiTheme="minorHAnsi" w:cstheme="minorBidi"/>
                <w:noProof/>
                <w:sz w:val="22"/>
                <w:szCs w:val="22"/>
                <w:lang w:eastAsia="en-NZ"/>
              </w:rPr>
            </w:pPr>
            <w:hyperlink w:anchor="_Toc321290168" w:history="1">
              <w:r w:rsidR="00587B15" w:rsidRPr="00811B39">
                <w:rPr>
                  <w:rStyle w:val="Hyperlink"/>
                  <w:noProof/>
                </w:rPr>
                <w:t>Distribution of universities’ course completion rates for the e-learning modes</w:t>
              </w:r>
              <w:r w:rsidR="00587B15">
                <w:rPr>
                  <w:noProof/>
                  <w:webHidden/>
                </w:rPr>
                <w:tab/>
              </w:r>
              <w:r>
                <w:rPr>
                  <w:noProof/>
                  <w:webHidden/>
                </w:rPr>
                <w:fldChar w:fldCharType="begin"/>
              </w:r>
              <w:r w:rsidR="00587B15">
                <w:rPr>
                  <w:noProof/>
                  <w:webHidden/>
                </w:rPr>
                <w:instrText xml:space="preserve"> PAGEREF _Toc321290168 \h </w:instrText>
              </w:r>
              <w:r>
                <w:rPr>
                  <w:noProof/>
                  <w:webHidden/>
                </w:rPr>
              </w:r>
              <w:r>
                <w:rPr>
                  <w:noProof/>
                  <w:webHidden/>
                </w:rPr>
                <w:fldChar w:fldCharType="separate"/>
              </w:r>
              <w:r w:rsidR="00587B15">
                <w:rPr>
                  <w:noProof/>
                  <w:webHidden/>
                </w:rPr>
                <w:t>18</w:t>
              </w:r>
              <w:r>
                <w:rPr>
                  <w:noProof/>
                  <w:webHidden/>
                </w:rPr>
                <w:fldChar w:fldCharType="end"/>
              </w:r>
            </w:hyperlink>
          </w:p>
          <w:p w:rsidR="00587B15" w:rsidRDefault="00C82AAA">
            <w:pPr>
              <w:pStyle w:val="TableofFigures"/>
              <w:rPr>
                <w:rFonts w:asciiTheme="minorHAnsi" w:eastAsiaTheme="minorEastAsia" w:hAnsiTheme="minorHAnsi" w:cstheme="minorBidi"/>
                <w:noProof/>
                <w:sz w:val="22"/>
                <w:szCs w:val="22"/>
                <w:lang w:eastAsia="en-NZ"/>
              </w:rPr>
            </w:pPr>
            <w:hyperlink w:anchor="_Toc321290170" w:history="1">
              <w:r w:rsidR="00587B15" w:rsidRPr="00811B39">
                <w:rPr>
                  <w:rStyle w:val="Hyperlink"/>
                  <w:noProof/>
                </w:rPr>
                <w:t>Extramural and intramural students’ course completion rates in the No Access mode and the e-learning mode</w:t>
              </w:r>
              <w:r w:rsidR="00587B15">
                <w:rPr>
                  <w:noProof/>
                  <w:webHidden/>
                </w:rPr>
                <w:tab/>
              </w:r>
              <w:r>
                <w:rPr>
                  <w:noProof/>
                  <w:webHidden/>
                </w:rPr>
                <w:fldChar w:fldCharType="begin"/>
              </w:r>
              <w:r w:rsidR="00587B15">
                <w:rPr>
                  <w:noProof/>
                  <w:webHidden/>
                </w:rPr>
                <w:instrText xml:space="preserve"> PAGEREF _Toc321290170 \h </w:instrText>
              </w:r>
              <w:r>
                <w:rPr>
                  <w:noProof/>
                  <w:webHidden/>
                </w:rPr>
              </w:r>
              <w:r>
                <w:rPr>
                  <w:noProof/>
                  <w:webHidden/>
                </w:rPr>
                <w:fldChar w:fldCharType="separate"/>
              </w:r>
              <w:r w:rsidR="00587B15">
                <w:rPr>
                  <w:noProof/>
                  <w:webHidden/>
                </w:rPr>
                <w:t>19</w:t>
              </w:r>
              <w:r>
                <w:rPr>
                  <w:noProof/>
                  <w:webHidden/>
                </w:rPr>
                <w:fldChar w:fldCharType="end"/>
              </w:r>
            </w:hyperlink>
          </w:p>
          <w:p w:rsidR="00587B15" w:rsidRDefault="00C82AAA" w:rsidP="00587B15">
            <w:pPr>
              <w:pStyle w:val="TableofFigures"/>
              <w:spacing w:before="200"/>
              <w:rPr>
                <w:rFonts w:asciiTheme="minorHAnsi" w:eastAsiaTheme="minorEastAsia" w:hAnsiTheme="minorHAnsi" w:cstheme="minorBidi"/>
                <w:noProof/>
                <w:sz w:val="22"/>
                <w:szCs w:val="22"/>
                <w:lang w:eastAsia="en-NZ"/>
              </w:rPr>
            </w:pPr>
            <w:hyperlink w:anchor="_Toc321290171" w:history="1">
              <w:r w:rsidR="00587B15" w:rsidRPr="00811B39">
                <w:rPr>
                  <w:rStyle w:val="Hyperlink"/>
                  <w:noProof/>
                </w:rPr>
                <w:t>Extramural and intramural students’ course completion rates change in the No Access mode and e-learning mode</w:t>
              </w:r>
              <w:r w:rsidR="00587B15">
                <w:rPr>
                  <w:noProof/>
                  <w:webHidden/>
                </w:rPr>
                <w:tab/>
              </w:r>
              <w:r>
                <w:rPr>
                  <w:noProof/>
                  <w:webHidden/>
                </w:rPr>
                <w:fldChar w:fldCharType="begin"/>
              </w:r>
              <w:r w:rsidR="00587B15">
                <w:rPr>
                  <w:noProof/>
                  <w:webHidden/>
                </w:rPr>
                <w:instrText xml:space="preserve"> PAGEREF _Toc321290171 \h </w:instrText>
              </w:r>
              <w:r>
                <w:rPr>
                  <w:noProof/>
                  <w:webHidden/>
                </w:rPr>
              </w:r>
              <w:r>
                <w:rPr>
                  <w:noProof/>
                  <w:webHidden/>
                </w:rPr>
                <w:fldChar w:fldCharType="separate"/>
              </w:r>
              <w:r w:rsidR="00587B15">
                <w:rPr>
                  <w:noProof/>
                  <w:webHidden/>
                </w:rPr>
                <w:t>20</w:t>
              </w:r>
              <w:r>
                <w:rPr>
                  <w:noProof/>
                  <w:webHidden/>
                </w:rPr>
                <w:fldChar w:fldCharType="end"/>
              </w:r>
            </w:hyperlink>
          </w:p>
          <w:p w:rsidR="00587B15" w:rsidRDefault="00C82AAA" w:rsidP="00587B15">
            <w:pPr>
              <w:pStyle w:val="TableofFigures"/>
              <w:spacing w:before="200"/>
              <w:rPr>
                <w:rFonts w:asciiTheme="minorHAnsi" w:eastAsiaTheme="minorEastAsia" w:hAnsiTheme="minorHAnsi" w:cstheme="minorBidi"/>
                <w:noProof/>
                <w:sz w:val="22"/>
                <w:szCs w:val="22"/>
                <w:lang w:eastAsia="en-NZ"/>
              </w:rPr>
            </w:pPr>
            <w:hyperlink w:anchor="_Toc321290172" w:history="1">
              <w:r w:rsidR="00587B15" w:rsidRPr="00811B39">
                <w:rPr>
                  <w:rStyle w:val="Hyperlink"/>
                  <w:noProof/>
                </w:rPr>
                <w:t>Extramural and intramural students’ course completion rates in the e-learning modes</w:t>
              </w:r>
              <w:r w:rsidR="00587B15">
                <w:rPr>
                  <w:noProof/>
                  <w:webHidden/>
                </w:rPr>
                <w:tab/>
              </w:r>
              <w:r>
                <w:rPr>
                  <w:noProof/>
                  <w:webHidden/>
                </w:rPr>
                <w:fldChar w:fldCharType="begin"/>
              </w:r>
              <w:r w:rsidR="00587B15">
                <w:rPr>
                  <w:noProof/>
                  <w:webHidden/>
                </w:rPr>
                <w:instrText xml:space="preserve"> PAGEREF _Toc321290172 \h </w:instrText>
              </w:r>
              <w:r>
                <w:rPr>
                  <w:noProof/>
                  <w:webHidden/>
                </w:rPr>
              </w:r>
              <w:r>
                <w:rPr>
                  <w:noProof/>
                  <w:webHidden/>
                </w:rPr>
                <w:fldChar w:fldCharType="separate"/>
              </w:r>
              <w:r w:rsidR="00587B15">
                <w:rPr>
                  <w:noProof/>
                  <w:webHidden/>
                </w:rPr>
                <w:t>20</w:t>
              </w:r>
              <w:r>
                <w:rPr>
                  <w:noProof/>
                  <w:webHidden/>
                </w:rPr>
                <w:fldChar w:fldCharType="end"/>
              </w:r>
            </w:hyperlink>
          </w:p>
          <w:p w:rsidR="00587B15" w:rsidRDefault="00C82AAA">
            <w:pPr>
              <w:pStyle w:val="TableofFigures"/>
              <w:rPr>
                <w:rFonts w:asciiTheme="minorHAnsi" w:eastAsiaTheme="minorEastAsia" w:hAnsiTheme="minorHAnsi" w:cstheme="minorBidi"/>
                <w:noProof/>
                <w:sz w:val="22"/>
                <w:szCs w:val="22"/>
                <w:lang w:eastAsia="en-NZ"/>
              </w:rPr>
            </w:pPr>
            <w:hyperlink w:anchor="_Toc321290173" w:history="1">
              <w:r w:rsidR="00587B15" w:rsidRPr="00811B39">
                <w:rPr>
                  <w:rStyle w:val="Hyperlink"/>
                  <w:noProof/>
                </w:rPr>
                <w:t>Extramural and intramural students’ course completion rates change in the e-learning modes</w:t>
              </w:r>
              <w:r w:rsidR="00587B15">
                <w:rPr>
                  <w:noProof/>
                  <w:webHidden/>
                </w:rPr>
                <w:tab/>
              </w:r>
              <w:r>
                <w:rPr>
                  <w:noProof/>
                  <w:webHidden/>
                </w:rPr>
                <w:fldChar w:fldCharType="begin"/>
              </w:r>
              <w:r w:rsidR="00587B15">
                <w:rPr>
                  <w:noProof/>
                  <w:webHidden/>
                </w:rPr>
                <w:instrText xml:space="preserve"> PAGEREF _Toc321290173 \h </w:instrText>
              </w:r>
              <w:r>
                <w:rPr>
                  <w:noProof/>
                  <w:webHidden/>
                </w:rPr>
              </w:r>
              <w:r>
                <w:rPr>
                  <w:noProof/>
                  <w:webHidden/>
                </w:rPr>
                <w:fldChar w:fldCharType="separate"/>
              </w:r>
              <w:r w:rsidR="00587B15">
                <w:rPr>
                  <w:noProof/>
                  <w:webHidden/>
                </w:rPr>
                <w:t>21</w:t>
              </w:r>
              <w:r>
                <w:rPr>
                  <w:noProof/>
                  <w:webHidden/>
                </w:rPr>
                <w:fldChar w:fldCharType="end"/>
              </w:r>
            </w:hyperlink>
          </w:p>
          <w:p w:rsidR="00587B15" w:rsidRDefault="00C82AAA" w:rsidP="00587B15">
            <w:pPr>
              <w:pStyle w:val="TableofFigures"/>
              <w:spacing w:before="180"/>
              <w:rPr>
                <w:rFonts w:asciiTheme="minorHAnsi" w:eastAsiaTheme="minorEastAsia" w:hAnsiTheme="minorHAnsi" w:cstheme="minorBidi"/>
                <w:noProof/>
                <w:sz w:val="22"/>
                <w:szCs w:val="22"/>
                <w:lang w:eastAsia="en-NZ"/>
              </w:rPr>
            </w:pPr>
            <w:hyperlink w:anchor="_Toc321290174" w:history="1">
              <w:r w:rsidR="00587B15" w:rsidRPr="00811B39">
                <w:rPr>
                  <w:rStyle w:val="Hyperlink"/>
                  <w:noProof/>
                </w:rPr>
                <w:t>Full-time and part-time students’ course completion rates in the No Access mode and the e-learning mode</w:t>
              </w:r>
              <w:r w:rsidR="00587B15">
                <w:rPr>
                  <w:noProof/>
                  <w:webHidden/>
                </w:rPr>
                <w:tab/>
              </w:r>
              <w:r>
                <w:rPr>
                  <w:noProof/>
                  <w:webHidden/>
                </w:rPr>
                <w:fldChar w:fldCharType="begin"/>
              </w:r>
              <w:r w:rsidR="00587B15">
                <w:rPr>
                  <w:noProof/>
                  <w:webHidden/>
                </w:rPr>
                <w:instrText xml:space="preserve"> PAGEREF _Toc321290174 \h </w:instrText>
              </w:r>
              <w:r>
                <w:rPr>
                  <w:noProof/>
                  <w:webHidden/>
                </w:rPr>
              </w:r>
              <w:r>
                <w:rPr>
                  <w:noProof/>
                  <w:webHidden/>
                </w:rPr>
                <w:fldChar w:fldCharType="separate"/>
              </w:r>
              <w:r w:rsidR="00587B15">
                <w:rPr>
                  <w:noProof/>
                  <w:webHidden/>
                </w:rPr>
                <w:t>22</w:t>
              </w:r>
              <w:r>
                <w:rPr>
                  <w:noProof/>
                  <w:webHidden/>
                </w:rPr>
                <w:fldChar w:fldCharType="end"/>
              </w:r>
            </w:hyperlink>
          </w:p>
          <w:p w:rsidR="00587B15" w:rsidRDefault="00C82AAA" w:rsidP="00587B15">
            <w:pPr>
              <w:pStyle w:val="TableofFigures"/>
              <w:spacing w:before="160"/>
              <w:rPr>
                <w:rFonts w:asciiTheme="minorHAnsi" w:eastAsiaTheme="minorEastAsia" w:hAnsiTheme="minorHAnsi" w:cstheme="minorBidi"/>
                <w:noProof/>
                <w:sz w:val="22"/>
                <w:szCs w:val="22"/>
                <w:lang w:eastAsia="en-NZ"/>
              </w:rPr>
            </w:pPr>
            <w:hyperlink w:anchor="_Toc321290175" w:history="1">
              <w:r w:rsidR="00587B15" w:rsidRPr="00811B39">
                <w:rPr>
                  <w:rStyle w:val="Hyperlink"/>
                  <w:noProof/>
                </w:rPr>
                <w:t>Full-time and part-time students’ course completion rates change in the No Access mode and e-learning mode</w:t>
              </w:r>
              <w:r w:rsidR="00587B15">
                <w:rPr>
                  <w:noProof/>
                  <w:webHidden/>
                </w:rPr>
                <w:tab/>
              </w:r>
              <w:r>
                <w:rPr>
                  <w:noProof/>
                  <w:webHidden/>
                </w:rPr>
                <w:fldChar w:fldCharType="begin"/>
              </w:r>
              <w:r w:rsidR="00587B15">
                <w:rPr>
                  <w:noProof/>
                  <w:webHidden/>
                </w:rPr>
                <w:instrText xml:space="preserve"> PAGEREF _Toc321290175 \h </w:instrText>
              </w:r>
              <w:r>
                <w:rPr>
                  <w:noProof/>
                  <w:webHidden/>
                </w:rPr>
              </w:r>
              <w:r>
                <w:rPr>
                  <w:noProof/>
                  <w:webHidden/>
                </w:rPr>
                <w:fldChar w:fldCharType="separate"/>
              </w:r>
              <w:r w:rsidR="00587B15">
                <w:rPr>
                  <w:noProof/>
                  <w:webHidden/>
                </w:rPr>
                <w:t>23</w:t>
              </w:r>
              <w:r>
                <w:rPr>
                  <w:noProof/>
                  <w:webHidden/>
                </w:rPr>
                <w:fldChar w:fldCharType="end"/>
              </w:r>
            </w:hyperlink>
          </w:p>
          <w:p w:rsidR="00587B15" w:rsidRDefault="00C82AAA">
            <w:pPr>
              <w:pStyle w:val="TableofFigures"/>
              <w:rPr>
                <w:rFonts w:asciiTheme="minorHAnsi" w:eastAsiaTheme="minorEastAsia" w:hAnsiTheme="minorHAnsi" w:cstheme="minorBidi"/>
                <w:noProof/>
                <w:sz w:val="22"/>
                <w:szCs w:val="22"/>
                <w:lang w:eastAsia="en-NZ"/>
              </w:rPr>
            </w:pPr>
            <w:hyperlink w:anchor="_Toc321290176" w:history="1">
              <w:r w:rsidR="00587B15" w:rsidRPr="00811B39">
                <w:rPr>
                  <w:rStyle w:val="Hyperlink"/>
                  <w:noProof/>
                </w:rPr>
                <w:t>Full-time and part-time students’ course completion rates in the e-learning modes</w:t>
              </w:r>
              <w:r w:rsidR="00587B15">
                <w:rPr>
                  <w:noProof/>
                  <w:webHidden/>
                </w:rPr>
                <w:tab/>
              </w:r>
              <w:r>
                <w:rPr>
                  <w:noProof/>
                  <w:webHidden/>
                </w:rPr>
                <w:fldChar w:fldCharType="begin"/>
              </w:r>
              <w:r w:rsidR="00587B15">
                <w:rPr>
                  <w:noProof/>
                  <w:webHidden/>
                </w:rPr>
                <w:instrText xml:space="preserve"> PAGEREF _Toc321290176 \h </w:instrText>
              </w:r>
              <w:r>
                <w:rPr>
                  <w:noProof/>
                  <w:webHidden/>
                </w:rPr>
              </w:r>
              <w:r>
                <w:rPr>
                  <w:noProof/>
                  <w:webHidden/>
                </w:rPr>
                <w:fldChar w:fldCharType="separate"/>
              </w:r>
              <w:r w:rsidR="00587B15">
                <w:rPr>
                  <w:noProof/>
                  <w:webHidden/>
                </w:rPr>
                <w:t>23</w:t>
              </w:r>
              <w:r>
                <w:rPr>
                  <w:noProof/>
                  <w:webHidden/>
                </w:rPr>
                <w:fldChar w:fldCharType="end"/>
              </w:r>
            </w:hyperlink>
          </w:p>
          <w:p w:rsidR="00587B15" w:rsidRDefault="00C82AAA">
            <w:pPr>
              <w:pStyle w:val="TableofFigures"/>
              <w:rPr>
                <w:rFonts w:asciiTheme="minorHAnsi" w:eastAsiaTheme="minorEastAsia" w:hAnsiTheme="minorHAnsi" w:cstheme="minorBidi"/>
                <w:noProof/>
                <w:sz w:val="22"/>
                <w:szCs w:val="22"/>
                <w:lang w:eastAsia="en-NZ"/>
              </w:rPr>
            </w:pPr>
            <w:hyperlink w:anchor="_Toc321290177" w:history="1">
              <w:r w:rsidR="00587B15" w:rsidRPr="00811B39">
                <w:rPr>
                  <w:rStyle w:val="Hyperlink"/>
                  <w:noProof/>
                </w:rPr>
                <w:t>Full-time and part-time students’ course completion rates change in the e-learning modes</w:t>
              </w:r>
              <w:r w:rsidR="00587B15">
                <w:rPr>
                  <w:noProof/>
                  <w:webHidden/>
                </w:rPr>
                <w:tab/>
              </w:r>
              <w:r>
                <w:rPr>
                  <w:noProof/>
                  <w:webHidden/>
                </w:rPr>
                <w:fldChar w:fldCharType="begin"/>
              </w:r>
              <w:r w:rsidR="00587B15">
                <w:rPr>
                  <w:noProof/>
                  <w:webHidden/>
                </w:rPr>
                <w:instrText xml:space="preserve"> PAGEREF _Toc321290177 \h </w:instrText>
              </w:r>
              <w:r>
                <w:rPr>
                  <w:noProof/>
                  <w:webHidden/>
                </w:rPr>
              </w:r>
              <w:r>
                <w:rPr>
                  <w:noProof/>
                  <w:webHidden/>
                </w:rPr>
                <w:fldChar w:fldCharType="separate"/>
              </w:r>
              <w:r w:rsidR="00587B15">
                <w:rPr>
                  <w:noProof/>
                  <w:webHidden/>
                </w:rPr>
                <w:t>24</w:t>
              </w:r>
              <w:r>
                <w:rPr>
                  <w:noProof/>
                  <w:webHidden/>
                </w:rPr>
                <w:fldChar w:fldCharType="end"/>
              </w:r>
            </w:hyperlink>
          </w:p>
          <w:p w:rsidR="00587B15" w:rsidRDefault="00C82AAA" w:rsidP="009F35EB">
            <w:pPr>
              <w:pStyle w:val="TableofFigures"/>
              <w:rPr>
                <w:rFonts w:asciiTheme="minorHAnsi" w:eastAsiaTheme="minorEastAsia" w:hAnsiTheme="minorHAnsi" w:cstheme="minorBidi"/>
                <w:noProof/>
                <w:sz w:val="22"/>
                <w:szCs w:val="22"/>
                <w:lang w:eastAsia="en-NZ"/>
              </w:rPr>
            </w:pPr>
            <w:hyperlink w:anchor="_Toc321290178" w:history="1">
              <w:r w:rsidR="00587B15" w:rsidRPr="00811B39">
                <w:rPr>
                  <w:rStyle w:val="Hyperlink"/>
                  <w:noProof/>
                </w:rPr>
                <w:t>Course completion rates in the No Access mode and the e-learning mode by gender</w:t>
              </w:r>
              <w:r w:rsidR="00587B15">
                <w:rPr>
                  <w:noProof/>
                  <w:webHidden/>
                </w:rPr>
                <w:tab/>
              </w:r>
              <w:r>
                <w:rPr>
                  <w:noProof/>
                  <w:webHidden/>
                </w:rPr>
                <w:fldChar w:fldCharType="begin"/>
              </w:r>
              <w:r w:rsidR="00587B15">
                <w:rPr>
                  <w:noProof/>
                  <w:webHidden/>
                </w:rPr>
                <w:instrText xml:space="preserve"> PAGEREF _Toc321290178 \h </w:instrText>
              </w:r>
              <w:r>
                <w:rPr>
                  <w:noProof/>
                  <w:webHidden/>
                </w:rPr>
              </w:r>
              <w:r>
                <w:rPr>
                  <w:noProof/>
                  <w:webHidden/>
                </w:rPr>
                <w:fldChar w:fldCharType="separate"/>
              </w:r>
              <w:r w:rsidR="00587B15">
                <w:rPr>
                  <w:noProof/>
                  <w:webHidden/>
                </w:rPr>
                <w:t>25</w:t>
              </w:r>
              <w:r>
                <w:rPr>
                  <w:noProof/>
                  <w:webHidden/>
                </w:rPr>
                <w:fldChar w:fldCharType="end"/>
              </w:r>
            </w:hyperlink>
          </w:p>
          <w:p w:rsidR="00587B15" w:rsidRDefault="00C82AAA" w:rsidP="009F35EB">
            <w:pPr>
              <w:pStyle w:val="TableofFigures"/>
              <w:rPr>
                <w:rFonts w:asciiTheme="minorHAnsi" w:eastAsiaTheme="minorEastAsia" w:hAnsiTheme="minorHAnsi" w:cstheme="minorBidi"/>
                <w:noProof/>
                <w:sz w:val="22"/>
                <w:szCs w:val="22"/>
                <w:lang w:eastAsia="en-NZ"/>
              </w:rPr>
            </w:pPr>
            <w:hyperlink w:anchor="_Toc321290179" w:history="1">
              <w:r w:rsidR="00587B15" w:rsidRPr="00811B39">
                <w:rPr>
                  <w:rStyle w:val="Hyperlink"/>
                  <w:noProof/>
                </w:rPr>
                <w:t xml:space="preserve">Males’ and females’ course completion rates change in the No Access mode and </w:t>
              </w:r>
              <w:r w:rsidR="009F35EB">
                <w:rPr>
                  <w:rStyle w:val="Hyperlink"/>
                  <w:noProof/>
                </w:rPr>
                <w:t xml:space="preserve">       </w:t>
              </w:r>
              <w:r w:rsidR="00587B15" w:rsidRPr="00811B39">
                <w:rPr>
                  <w:rStyle w:val="Hyperlink"/>
                  <w:noProof/>
                </w:rPr>
                <w:t>e-learning mode</w:t>
              </w:r>
              <w:r w:rsidR="00587B15">
                <w:rPr>
                  <w:noProof/>
                  <w:webHidden/>
                </w:rPr>
                <w:tab/>
              </w:r>
              <w:r>
                <w:rPr>
                  <w:noProof/>
                  <w:webHidden/>
                </w:rPr>
                <w:fldChar w:fldCharType="begin"/>
              </w:r>
              <w:r w:rsidR="00587B15">
                <w:rPr>
                  <w:noProof/>
                  <w:webHidden/>
                </w:rPr>
                <w:instrText xml:space="preserve"> PAGEREF _Toc321290179 \h </w:instrText>
              </w:r>
              <w:r>
                <w:rPr>
                  <w:noProof/>
                  <w:webHidden/>
                </w:rPr>
              </w:r>
              <w:r>
                <w:rPr>
                  <w:noProof/>
                  <w:webHidden/>
                </w:rPr>
                <w:fldChar w:fldCharType="separate"/>
              </w:r>
              <w:r w:rsidR="00587B15">
                <w:rPr>
                  <w:noProof/>
                  <w:webHidden/>
                </w:rPr>
                <w:t>26</w:t>
              </w:r>
              <w:r>
                <w:rPr>
                  <w:noProof/>
                  <w:webHidden/>
                </w:rPr>
                <w:fldChar w:fldCharType="end"/>
              </w:r>
            </w:hyperlink>
          </w:p>
          <w:p w:rsidR="00587B15" w:rsidRDefault="00C82AAA">
            <w:pPr>
              <w:pStyle w:val="TableofFigures"/>
              <w:rPr>
                <w:rFonts w:asciiTheme="minorHAnsi" w:eastAsiaTheme="minorEastAsia" w:hAnsiTheme="minorHAnsi" w:cstheme="minorBidi"/>
                <w:noProof/>
                <w:sz w:val="22"/>
                <w:szCs w:val="22"/>
                <w:lang w:eastAsia="en-NZ"/>
              </w:rPr>
            </w:pPr>
            <w:hyperlink w:anchor="_Toc321290180" w:history="1">
              <w:r w:rsidR="00587B15" w:rsidRPr="00811B39">
                <w:rPr>
                  <w:rStyle w:val="Hyperlink"/>
                  <w:noProof/>
                </w:rPr>
                <w:t>Males’ and females’ course completion rates in the e-learning modes</w:t>
              </w:r>
              <w:r w:rsidR="00587B15">
                <w:rPr>
                  <w:noProof/>
                  <w:webHidden/>
                </w:rPr>
                <w:tab/>
              </w:r>
              <w:r>
                <w:rPr>
                  <w:noProof/>
                  <w:webHidden/>
                </w:rPr>
                <w:fldChar w:fldCharType="begin"/>
              </w:r>
              <w:r w:rsidR="00587B15">
                <w:rPr>
                  <w:noProof/>
                  <w:webHidden/>
                </w:rPr>
                <w:instrText xml:space="preserve"> PAGEREF _Toc321290180 \h </w:instrText>
              </w:r>
              <w:r>
                <w:rPr>
                  <w:noProof/>
                  <w:webHidden/>
                </w:rPr>
              </w:r>
              <w:r>
                <w:rPr>
                  <w:noProof/>
                  <w:webHidden/>
                </w:rPr>
                <w:fldChar w:fldCharType="separate"/>
              </w:r>
              <w:r w:rsidR="00587B15">
                <w:rPr>
                  <w:noProof/>
                  <w:webHidden/>
                </w:rPr>
                <w:t>26</w:t>
              </w:r>
              <w:r>
                <w:rPr>
                  <w:noProof/>
                  <w:webHidden/>
                </w:rPr>
                <w:fldChar w:fldCharType="end"/>
              </w:r>
            </w:hyperlink>
          </w:p>
          <w:p w:rsidR="00587B15" w:rsidRDefault="00C82AAA">
            <w:pPr>
              <w:pStyle w:val="TableofFigures"/>
              <w:rPr>
                <w:rFonts w:asciiTheme="minorHAnsi" w:eastAsiaTheme="minorEastAsia" w:hAnsiTheme="minorHAnsi" w:cstheme="minorBidi"/>
                <w:noProof/>
                <w:sz w:val="22"/>
                <w:szCs w:val="22"/>
                <w:lang w:eastAsia="en-NZ"/>
              </w:rPr>
            </w:pPr>
            <w:hyperlink w:anchor="_Toc321290181" w:history="1">
              <w:r w:rsidR="00587B15" w:rsidRPr="00811B39">
                <w:rPr>
                  <w:rStyle w:val="Hyperlink"/>
                  <w:noProof/>
                </w:rPr>
                <w:t>Males’ and females’ course completion rates change in the e-learning modes</w:t>
              </w:r>
              <w:r w:rsidR="00587B15">
                <w:rPr>
                  <w:noProof/>
                  <w:webHidden/>
                </w:rPr>
                <w:tab/>
              </w:r>
              <w:r>
                <w:rPr>
                  <w:noProof/>
                  <w:webHidden/>
                </w:rPr>
                <w:fldChar w:fldCharType="begin"/>
              </w:r>
              <w:r w:rsidR="00587B15">
                <w:rPr>
                  <w:noProof/>
                  <w:webHidden/>
                </w:rPr>
                <w:instrText xml:space="preserve"> PAGEREF _Toc321290181 \h </w:instrText>
              </w:r>
              <w:r>
                <w:rPr>
                  <w:noProof/>
                  <w:webHidden/>
                </w:rPr>
              </w:r>
              <w:r>
                <w:rPr>
                  <w:noProof/>
                  <w:webHidden/>
                </w:rPr>
                <w:fldChar w:fldCharType="separate"/>
              </w:r>
              <w:r w:rsidR="00587B15">
                <w:rPr>
                  <w:noProof/>
                  <w:webHidden/>
                </w:rPr>
                <w:t>27</w:t>
              </w:r>
              <w:r>
                <w:rPr>
                  <w:noProof/>
                  <w:webHidden/>
                </w:rPr>
                <w:fldChar w:fldCharType="end"/>
              </w:r>
            </w:hyperlink>
          </w:p>
          <w:p w:rsidR="00587B15" w:rsidRDefault="00C82AAA">
            <w:pPr>
              <w:pStyle w:val="TableofFigures"/>
              <w:rPr>
                <w:rFonts w:asciiTheme="minorHAnsi" w:eastAsiaTheme="minorEastAsia" w:hAnsiTheme="minorHAnsi" w:cstheme="minorBidi"/>
                <w:noProof/>
                <w:sz w:val="22"/>
                <w:szCs w:val="22"/>
                <w:lang w:eastAsia="en-NZ"/>
              </w:rPr>
            </w:pPr>
            <w:hyperlink w:anchor="_Toc321290182" w:history="1">
              <w:r w:rsidR="00587B15" w:rsidRPr="00811B39">
                <w:rPr>
                  <w:rStyle w:val="Hyperlink"/>
                  <w:noProof/>
                </w:rPr>
                <w:t>Ethnicity course completion rates in the No Access mode and the e-learning mode</w:t>
              </w:r>
              <w:r w:rsidR="00587B15">
                <w:rPr>
                  <w:noProof/>
                  <w:webHidden/>
                </w:rPr>
                <w:tab/>
              </w:r>
              <w:r>
                <w:rPr>
                  <w:noProof/>
                  <w:webHidden/>
                </w:rPr>
                <w:fldChar w:fldCharType="begin"/>
              </w:r>
              <w:r w:rsidR="00587B15">
                <w:rPr>
                  <w:noProof/>
                  <w:webHidden/>
                </w:rPr>
                <w:instrText xml:space="preserve"> PAGEREF _Toc321290182 \h </w:instrText>
              </w:r>
              <w:r>
                <w:rPr>
                  <w:noProof/>
                  <w:webHidden/>
                </w:rPr>
              </w:r>
              <w:r>
                <w:rPr>
                  <w:noProof/>
                  <w:webHidden/>
                </w:rPr>
                <w:fldChar w:fldCharType="separate"/>
              </w:r>
              <w:r w:rsidR="00587B15">
                <w:rPr>
                  <w:noProof/>
                  <w:webHidden/>
                </w:rPr>
                <w:t>28</w:t>
              </w:r>
              <w:r>
                <w:rPr>
                  <w:noProof/>
                  <w:webHidden/>
                </w:rPr>
                <w:fldChar w:fldCharType="end"/>
              </w:r>
            </w:hyperlink>
          </w:p>
          <w:p w:rsidR="00587B15" w:rsidRDefault="00C82AAA">
            <w:pPr>
              <w:pStyle w:val="TableofFigures"/>
              <w:rPr>
                <w:rFonts w:asciiTheme="minorHAnsi" w:eastAsiaTheme="minorEastAsia" w:hAnsiTheme="minorHAnsi" w:cstheme="minorBidi"/>
                <w:noProof/>
                <w:sz w:val="22"/>
                <w:szCs w:val="22"/>
                <w:lang w:eastAsia="en-NZ"/>
              </w:rPr>
            </w:pPr>
            <w:hyperlink w:anchor="_Toc321290183" w:history="1">
              <w:r w:rsidR="00587B15" w:rsidRPr="00811B39">
                <w:rPr>
                  <w:rStyle w:val="Hyperlink"/>
                  <w:noProof/>
                </w:rPr>
                <w:t>Ethnicity course completion rates change in the No Access mode and e-learning mode</w:t>
              </w:r>
              <w:r w:rsidR="00587B15">
                <w:rPr>
                  <w:noProof/>
                  <w:webHidden/>
                </w:rPr>
                <w:tab/>
              </w:r>
              <w:r>
                <w:rPr>
                  <w:noProof/>
                  <w:webHidden/>
                </w:rPr>
                <w:fldChar w:fldCharType="begin"/>
              </w:r>
              <w:r w:rsidR="00587B15">
                <w:rPr>
                  <w:noProof/>
                  <w:webHidden/>
                </w:rPr>
                <w:instrText xml:space="preserve"> PAGEREF _Toc321290183 \h </w:instrText>
              </w:r>
              <w:r>
                <w:rPr>
                  <w:noProof/>
                  <w:webHidden/>
                </w:rPr>
              </w:r>
              <w:r>
                <w:rPr>
                  <w:noProof/>
                  <w:webHidden/>
                </w:rPr>
                <w:fldChar w:fldCharType="separate"/>
              </w:r>
              <w:r w:rsidR="00587B15">
                <w:rPr>
                  <w:noProof/>
                  <w:webHidden/>
                </w:rPr>
                <w:t>29</w:t>
              </w:r>
              <w:r>
                <w:rPr>
                  <w:noProof/>
                  <w:webHidden/>
                </w:rPr>
                <w:fldChar w:fldCharType="end"/>
              </w:r>
            </w:hyperlink>
          </w:p>
          <w:p w:rsidR="00587B15" w:rsidRDefault="00C82AAA">
            <w:pPr>
              <w:pStyle w:val="TableofFigures"/>
              <w:rPr>
                <w:rFonts w:asciiTheme="minorHAnsi" w:eastAsiaTheme="minorEastAsia" w:hAnsiTheme="minorHAnsi" w:cstheme="minorBidi"/>
                <w:noProof/>
                <w:sz w:val="22"/>
                <w:szCs w:val="22"/>
                <w:lang w:eastAsia="en-NZ"/>
              </w:rPr>
            </w:pPr>
            <w:hyperlink w:anchor="_Toc321290184" w:history="1">
              <w:r w:rsidR="00587B15" w:rsidRPr="00811B39">
                <w:rPr>
                  <w:rStyle w:val="Hyperlink"/>
                  <w:noProof/>
                </w:rPr>
                <w:t>Ethnicity course completion rates in the e-learning modes</w:t>
              </w:r>
              <w:r w:rsidR="00587B15">
                <w:rPr>
                  <w:noProof/>
                  <w:webHidden/>
                </w:rPr>
                <w:tab/>
              </w:r>
              <w:r>
                <w:rPr>
                  <w:noProof/>
                  <w:webHidden/>
                </w:rPr>
                <w:fldChar w:fldCharType="begin"/>
              </w:r>
              <w:r w:rsidR="00587B15">
                <w:rPr>
                  <w:noProof/>
                  <w:webHidden/>
                </w:rPr>
                <w:instrText xml:space="preserve"> PAGEREF _Toc321290184 \h </w:instrText>
              </w:r>
              <w:r>
                <w:rPr>
                  <w:noProof/>
                  <w:webHidden/>
                </w:rPr>
              </w:r>
              <w:r>
                <w:rPr>
                  <w:noProof/>
                  <w:webHidden/>
                </w:rPr>
                <w:fldChar w:fldCharType="separate"/>
              </w:r>
              <w:r w:rsidR="00587B15">
                <w:rPr>
                  <w:noProof/>
                  <w:webHidden/>
                </w:rPr>
                <w:t>30</w:t>
              </w:r>
              <w:r>
                <w:rPr>
                  <w:noProof/>
                  <w:webHidden/>
                </w:rPr>
                <w:fldChar w:fldCharType="end"/>
              </w:r>
            </w:hyperlink>
          </w:p>
          <w:p w:rsidR="00587B15" w:rsidRDefault="00C82AAA">
            <w:pPr>
              <w:pStyle w:val="TableofFigures"/>
              <w:rPr>
                <w:rFonts w:asciiTheme="minorHAnsi" w:eastAsiaTheme="minorEastAsia" w:hAnsiTheme="minorHAnsi" w:cstheme="minorBidi"/>
                <w:noProof/>
                <w:sz w:val="22"/>
                <w:szCs w:val="22"/>
                <w:lang w:eastAsia="en-NZ"/>
              </w:rPr>
            </w:pPr>
            <w:hyperlink w:anchor="_Toc321290185" w:history="1">
              <w:r w:rsidR="00587B15" w:rsidRPr="00811B39">
                <w:rPr>
                  <w:rStyle w:val="Hyperlink"/>
                  <w:noProof/>
                </w:rPr>
                <w:t>Ethnicity course completion rates change in the e-learning modes</w:t>
              </w:r>
              <w:r w:rsidR="00587B15">
                <w:rPr>
                  <w:noProof/>
                  <w:webHidden/>
                </w:rPr>
                <w:tab/>
              </w:r>
              <w:r>
                <w:rPr>
                  <w:noProof/>
                  <w:webHidden/>
                </w:rPr>
                <w:fldChar w:fldCharType="begin"/>
              </w:r>
              <w:r w:rsidR="00587B15">
                <w:rPr>
                  <w:noProof/>
                  <w:webHidden/>
                </w:rPr>
                <w:instrText xml:space="preserve"> PAGEREF _Toc321290185 \h </w:instrText>
              </w:r>
              <w:r>
                <w:rPr>
                  <w:noProof/>
                  <w:webHidden/>
                </w:rPr>
              </w:r>
              <w:r>
                <w:rPr>
                  <w:noProof/>
                  <w:webHidden/>
                </w:rPr>
                <w:fldChar w:fldCharType="separate"/>
              </w:r>
              <w:r w:rsidR="00587B15">
                <w:rPr>
                  <w:noProof/>
                  <w:webHidden/>
                </w:rPr>
                <w:t>31</w:t>
              </w:r>
              <w:r>
                <w:rPr>
                  <w:noProof/>
                  <w:webHidden/>
                </w:rPr>
                <w:fldChar w:fldCharType="end"/>
              </w:r>
            </w:hyperlink>
          </w:p>
          <w:p w:rsidR="00587B15" w:rsidRDefault="00C82AAA">
            <w:pPr>
              <w:pStyle w:val="TableofFigures"/>
              <w:rPr>
                <w:rFonts w:asciiTheme="minorHAnsi" w:eastAsiaTheme="minorEastAsia" w:hAnsiTheme="minorHAnsi" w:cstheme="minorBidi"/>
                <w:noProof/>
                <w:sz w:val="22"/>
                <w:szCs w:val="22"/>
                <w:lang w:eastAsia="en-NZ"/>
              </w:rPr>
            </w:pPr>
            <w:hyperlink w:anchor="_Toc321290186" w:history="1">
              <w:r w:rsidR="00587B15" w:rsidRPr="00811B39">
                <w:rPr>
                  <w:rStyle w:val="Hyperlink"/>
                  <w:noProof/>
                </w:rPr>
                <w:t>18-19 years and 40+ age groups’ course completion rates in the No Access mode and the e-learning mode</w:t>
              </w:r>
              <w:r w:rsidR="00587B15">
                <w:rPr>
                  <w:noProof/>
                  <w:webHidden/>
                </w:rPr>
                <w:tab/>
              </w:r>
              <w:r>
                <w:rPr>
                  <w:noProof/>
                  <w:webHidden/>
                </w:rPr>
                <w:fldChar w:fldCharType="begin"/>
              </w:r>
              <w:r w:rsidR="00587B15">
                <w:rPr>
                  <w:noProof/>
                  <w:webHidden/>
                </w:rPr>
                <w:instrText xml:space="preserve"> PAGEREF _Toc321290186 \h </w:instrText>
              </w:r>
              <w:r>
                <w:rPr>
                  <w:noProof/>
                  <w:webHidden/>
                </w:rPr>
              </w:r>
              <w:r>
                <w:rPr>
                  <w:noProof/>
                  <w:webHidden/>
                </w:rPr>
                <w:fldChar w:fldCharType="separate"/>
              </w:r>
              <w:r w:rsidR="00587B15">
                <w:rPr>
                  <w:noProof/>
                  <w:webHidden/>
                </w:rPr>
                <w:t>32</w:t>
              </w:r>
              <w:r>
                <w:rPr>
                  <w:noProof/>
                  <w:webHidden/>
                </w:rPr>
                <w:fldChar w:fldCharType="end"/>
              </w:r>
            </w:hyperlink>
          </w:p>
          <w:p w:rsidR="00587B15" w:rsidRDefault="00C82AAA" w:rsidP="009F35EB">
            <w:pPr>
              <w:pStyle w:val="TableofFigures"/>
              <w:spacing w:before="200"/>
              <w:rPr>
                <w:rFonts w:asciiTheme="minorHAnsi" w:eastAsiaTheme="minorEastAsia" w:hAnsiTheme="minorHAnsi" w:cstheme="minorBidi"/>
                <w:noProof/>
                <w:sz w:val="22"/>
                <w:szCs w:val="22"/>
                <w:lang w:eastAsia="en-NZ"/>
              </w:rPr>
            </w:pPr>
            <w:hyperlink w:anchor="_Toc321290187" w:history="1">
              <w:r w:rsidR="00587B15" w:rsidRPr="00811B39">
                <w:rPr>
                  <w:rStyle w:val="Hyperlink"/>
                  <w:noProof/>
                </w:rPr>
                <w:t>18-19 years and 40+ age groups’ course completion rates change in the No Access mode and e-learning mode</w:t>
              </w:r>
              <w:r w:rsidR="00587B15">
                <w:rPr>
                  <w:noProof/>
                  <w:webHidden/>
                </w:rPr>
                <w:tab/>
              </w:r>
              <w:r>
                <w:rPr>
                  <w:noProof/>
                  <w:webHidden/>
                </w:rPr>
                <w:fldChar w:fldCharType="begin"/>
              </w:r>
              <w:r w:rsidR="00587B15">
                <w:rPr>
                  <w:noProof/>
                  <w:webHidden/>
                </w:rPr>
                <w:instrText xml:space="preserve"> PAGEREF _Toc321290187 \h </w:instrText>
              </w:r>
              <w:r>
                <w:rPr>
                  <w:noProof/>
                  <w:webHidden/>
                </w:rPr>
              </w:r>
              <w:r>
                <w:rPr>
                  <w:noProof/>
                  <w:webHidden/>
                </w:rPr>
                <w:fldChar w:fldCharType="separate"/>
              </w:r>
              <w:r w:rsidR="00587B15">
                <w:rPr>
                  <w:noProof/>
                  <w:webHidden/>
                </w:rPr>
                <w:t>33</w:t>
              </w:r>
              <w:r>
                <w:rPr>
                  <w:noProof/>
                  <w:webHidden/>
                </w:rPr>
                <w:fldChar w:fldCharType="end"/>
              </w:r>
            </w:hyperlink>
          </w:p>
          <w:p w:rsidR="00587B15" w:rsidRDefault="00C82AAA" w:rsidP="009F35EB">
            <w:pPr>
              <w:pStyle w:val="TableofFigures"/>
              <w:spacing w:before="220"/>
              <w:rPr>
                <w:rFonts w:asciiTheme="minorHAnsi" w:eastAsiaTheme="minorEastAsia" w:hAnsiTheme="minorHAnsi" w:cstheme="minorBidi"/>
                <w:noProof/>
                <w:sz w:val="22"/>
                <w:szCs w:val="22"/>
                <w:lang w:eastAsia="en-NZ"/>
              </w:rPr>
            </w:pPr>
            <w:hyperlink w:anchor="_Toc321290188" w:history="1">
              <w:r w:rsidR="00587B15" w:rsidRPr="00811B39">
                <w:rPr>
                  <w:rStyle w:val="Hyperlink"/>
                  <w:noProof/>
                </w:rPr>
                <w:t>18-19 years and the 40+ age groups’ course completion rates in the e-learning modes</w:t>
              </w:r>
              <w:r w:rsidR="00587B15">
                <w:rPr>
                  <w:noProof/>
                  <w:webHidden/>
                </w:rPr>
                <w:tab/>
              </w:r>
              <w:r>
                <w:rPr>
                  <w:noProof/>
                  <w:webHidden/>
                </w:rPr>
                <w:fldChar w:fldCharType="begin"/>
              </w:r>
              <w:r w:rsidR="00587B15">
                <w:rPr>
                  <w:noProof/>
                  <w:webHidden/>
                </w:rPr>
                <w:instrText xml:space="preserve"> PAGEREF _Toc321290188 \h </w:instrText>
              </w:r>
              <w:r>
                <w:rPr>
                  <w:noProof/>
                  <w:webHidden/>
                </w:rPr>
              </w:r>
              <w:r>
                <w:rPr>
                  <w:noProof/>
                  <w:webHidden/>
                </w:rPr>
                <w:fldChar w:fldCharType="separate"/>
              </w:r>
              <w:r w:rsidR="00587B15">
                <w:rPr>
                  <w:noProof/>
                  <w:webHidden/>
                </w:rPr>
                <w:t>33</w:t>
              </w:r>
              <w:r>
                <w:rPr>
                  <w:noProof/>
                  <w:webHidden/>
                </w:rPr>
                <w:fldChar w:fldCharType="end"/>
              </w:r>
            </w:hyperlink>
          </w:p>
          <w:p w:rsidR="00587B15" w:rsidRDefault="00C82AAA">
            <w:pPr>
              <w:pStyle w:val="TableofFigures"/>
              <w:rPr>
                <w:rFonts w:asciiTheme="minorHAnsi" w:eastAsiaTheme="minorEastAsia" w:hAnsiTheme="minorHAnsi" w:cstheme="minorBidi"/>
                <w:noProof/>
                <w:sz w:val="22"/>
                <w:szCs w:val="22"/>
                <w:lang w:eastAsia="en-NZ"/>
              </w:rPr>
            </w:pPr>
            <w:hyperlink w:anchor="_Toc321290189" w:history="1">
              <w:r w:rsidR="00587B15" w:rsidRPr="00811B39">
                <w:rPr>
                  <w:rStyle w:val="Hyperlink"/>
                  <w:noProof/>
                </w:rPr>
                <w:t>18-19 years and the 40+ age groups’ course completion rates change in the e-learning modes</w:t>
              </w:r>
              <w:r w:rsidR="00587B15">
                <w:rPr>
                  <w:noProof/>
                  <w:webHidden/>
                </w:rPr>
                <w:tab/>
              </w:r>
              <w:r>
                <w:rPr>
                  <w:noProof/>
                  <w:webHidden/>
                </w:rPr>
                <w:fldChar w:fldCharType="begin"/>
              </w:r>
              <w:r w:rsidR="00587B15">
                <w:rPr>
                  <w:noProof/>
                  <w:webHidden/>
                </w:rPr>
                <w:instrText xml:space="preserve"> PAGEREF _Toc321290189 \h </w:instrText>
              </w:r>
              <w:r>
                <w:rPr>
                  <w:noProof/>
                  <w:webHidden/>
                </w:rPr>
              </w:r>
              <w:r>
                <w:rPr>
                  <w:noProof/>
                  <w:webHidden/>
                </w:rPr>
                <w:fldChar w:fldCharType="separate"/>
              </w:r>
              <w:r w:rsidR="00587B15">
                <w:rPr>
                  <w:noProof/>
                  <w:webHidden/>
                </w:rPr>
                <w:t>34</w:t>
              </w:r>
              <w:r>
                <w:rPr>
                  <w:noProof/>
                  <w:webHidden/>
                </w:rPr>
                <w:fldChar w:fldCharType="end"/>
              </w:r>
            </w:hyperlink>
          </w:p>
          <w:p w:rsidR="00F024F9" w:rsidRDefault="00C82AAA" w:rsidP="009A33C6">
            <w:r>
              <w:fldChar w:fldCharType="end"/>
            </w:r>
          </w:p>
        </w:tc>
      </w:tr>
      <w:tr w:rsidR="00F024F9">
        <w:trPr>
          <w:trHeight w:val="354"/>
        </w:trPr>
        <w:tc>
          <w:tcPr>
            <w:tcW w:w="680" w:type="dxa"/>
          </w:tcPr>
          <w:p w:rsidR="00F024F9" w:rsidRDefault="00F024F9" w:rsidP="000E7587">
            <w:pPr>
              <w:pStyle w:val="Figure-Table"/>
              <w:spacing w:before="300" w:after="300" w:line="240" w:lineRule="auto"/>
            </w:pPr>
          </w:p>
        </w:tc>
        <w:tc>
          <w:tcPr>
            <w:tcW w:w="8052" w:type="dxa"/>
          </w:tcPr>
          <w:p w:rsidR="00F024F9" w:rsidRPr="00445510" w:rsidRDefault="00F024F9" w:rsidP="00445510"/>
        </w:tc>
      </w:tr>
    </w:tbl>
    <w:p w:rsidR="00F024F9" w:rsidRDefault="00F024F9" w:rsidP="00EE7F9F">
      <w:pPr>
        <w:pStyle w:val="Heading"/>
      </w:pPr>
      <w:r>
        <w:t xml:space="preserve">Tables </w:t>
      </w:r>
    </w:p>
    <w:tbl>
      <w:tblPr>
        <w:tblW w:w="8732" w:type="dxa"/>
        <w:tblLayout w:type="fixed"/>
        <w:tblLook w:val="01E0"/>
      </w:tblPr>
      <w:tblGrid>
        <w:gridCol w:w="680"/>
        <w:gridCol w:w="8052"/>
      </w:tblGrid>
      <w:tr w:rsidR="00F024F9">
        <w:tc>
          <w:tcPr>
            <w:tcW w:w="680" w:type="dxa"/>
          </w:tcPr>
          <w:p w:rsidR="00F024F9" w:rsidRDefault="00F024F9" w:rsidP="00A178A5">
            <w:pPr>
              <w:pStyle w:val="Figure-Table"/>
            </w:pPr>
            <w:r>
              <w:t xml:space="preserve">1        </w:t>
            </w:r>
          </w:p>
          <w:p w:rsidR="00F024F9" w:rsidRDefault="00816EF5" w:rsidP="00A178A5">
            <w:pPr>
              <w:pStyle w:val="Figure-Table"/>
            </w:pPr>
            <w:r>
              <w:t xml:space="preserve">        </w:t>
            </w:r>
            <w:r w:rsidR="0019124D">
              <w:t xml:space="preserve">2       </w:t>
            </w:r>
          </w:p>
          <w:p w:rsidR="00F024F9" w:rsidRDefault="00F024F9" w:rsidP="00D51101">
            <w:pPr>
              <w:pStyle w:val="Figure-Table"/>
            </w:pPr>
            <w:r>
              <w:t xml:space="preserve"> </w:t>
            </w:r>
          </w:p>
          <w:p w:rsidR="00F024F9" w:rsidRDefault="00F024F9" w:rsidP="00CF0D40">
            <w:pPr>
              <w:pStyle w:val="Figure-Table"/>
            </w:pPr>
            <w:r>
              <w:t xml:space="preserve">       </w:t>
            </w:r>
          </w:p>
          <w:p w:rsidR="00F024F9" w:rsidRDefault="00F024F9" w:rsidP="00CF0D40">
            <w:pPr>
              <w:pStyle w:val="Figure-Table"/>
            </w:pPr>
            <w:r>
              <w:t xml:space="preserve">      </w:t>
            </w:r>
          </w:p>
          <w:p w:rsidR="00F024F9" w:rsidRDefault="00F024F9" w:rsidP="003E3B78">
            <w:pPr>
              <w:pStyle w:val="Figure-Table"/>
            </w:pPr>
          </w:p>
        </w:tc>
        <w:tc>
          <w:tcPr>
            <w:tcW w:w="8052" w:type="dxa"/>
          </w:tcPr>
          <w:p w:rsidR="00167D47" w:rsidRDefault="00C82AAA">
            <w:pPr>
              <w:pStyle w:val="TableofFigures"/>
              <w:rPr>
                <w:rFonts w:asciiTheme="minorHAnsi" w:eastAsiaTheme="minorEastAsia" w:hAnsiTheme="minorHAnsi" w:cstheme="minorBidi"/>
                <w:noProof/>
                <w:sz w:val="22"/>
                <w:szCs w:val="22"/>
                <w:lang w:eastAsia="en-NZ"/>
              </w:rPr>
            </w:pPr>
            <w:r w:rsidRPr="00C82AAA">
              <w:fldChar w:fldCharType="begin"/>
            </w:r>
            <w:r w:rsidR="00F024F9">
              <w:instrText xml:space="preserve"> TOC \h \z \t "Table label" \c </w:instrText>
            </w:r>
            <w:r w:rsidRPr="00C82AAA">
              <w:fldChar w:fldCharType="separate"/>
            </w:r>
            <w:hyperlink w:anchor="_Toc321290622" w:history="1">
              <w:r w:rsidR="00167D47" w:rsidRPr="00B07806">
                <w:rPr>
                  <w:rStyle w:val="Hyperlink"/>
                  <w:noProof/>
                </w:rPr>
                <w:t>Field of study course completion rates for the No Access mode and the e-learning mode</w:t>
              </w:r>
              <w:r w:rsidR="00167D47">
                <w:rPr>
                  <w:noProof/>
                  <w:webHidden/>
                </w:rPr>
                <w:tab/>
              </w:r>
              <w:r>
                <w:rPr>
                  <w:noProof/>
                  <w:webHidden/>
                </w:rPr>
                <w:fldChar w:fldCharType="begin"/>
              </w:r>
              <w:r w:rsidR="00167D47">
                <w:rPr>
                  <w:noProof/>
                  <w:webHidden/>
                </w:rPr>
                <w:instrText xml:space="preserve"> PAGEREF _Toc321290622 \h </w:instrText>
              </w:r>
              <w:r>
                <w:rPr>
                  <w:noProof/>
                  <w:webHidden/>
                </w:rPr>
              </w:r>
              <w:r>
                <w:rPr>
                  <w:noProof/>
                  <w:webHidden/>
                </w:rPr>
                <w:fldChar w:fldCharType="separate"/>
              </w:r>
              <w:r w:rsidR="00167D47">
                <w:rPr>
                  <w:noProof/>
                  <w:webHidden/>
                </w:rPr>
                <w:t>35</w:t>
              </w:r>
              <w:r>
                <w:rPr>
                  <w:noProof/>
                  <w:webHidden/>
                </w:rPr>
                <w:fldChar w:fldCharType="end"/>
              </w:r>
            </w:hyperlink>
          </w:p>
          <w:p w:rsidR="00167D47" w:rsidRDefault="00C82AAA">
            <w:pPr>
              <w:pStyle w:val="TableofFigures"/>
              <w:rPr>
                <w:rFonts w:asciiTheme="minorHAnsi" w:eastAsiaTheme="minorEastAsia" w:hAnsiTheme="minorHAnsi" w:cstheme="minorBidi"/>
                <w:noProof/>
                <w:sz w:val="22"/>
                <w:szCs w:val="22"/>
                <w:lang w:eastAsia="en-NZ"/>
              </w:rPr>
            </w:pPr>
            <w:hyperlink w:anchor="_Toc321290623" w:history="1">
              <w:r w:rsidR="00167D47" w:rsidRPr="00B07806">
                <w:rPr>
                  <w:rStyle w:val="Hyperlink"/>
                  <w:noProof/>
                </w:rPr>
                <w:t>Field of study course completion rates for the e-learning modes</w:t>
              </w:r>
              <w:r w:rsidR="00167D47">
                <w:rPr>
                  <w:noProof/>
                  <w:webHidden/>
                </w:rPr>
                <w:tab/>
              </w:r>
              <w:r>
                <w:rPr>
                  <w:noProof/>
                  <w:webHidden/>
                </w:rPr>
                <w:fldChar w:fldCharType="begin"/>
              </w:r>
              <w:r w:rsidR="00167D47">
                <w:rPr>
                  <w:noProof/>
                  <w:webHidden/>
                </w:rPr>
                <w:instrText xml:space="preserve"> PAGEREF _Toc321290623 \h </w:instrText>
              </w:r>
              <w:r>
                <w:rPr>
                  <w:noProof/>
                  <w:webHidden/>
                </w:rPr>
              </w:r>
              <w:r>
                <w:rPr>
                  <w:noProof/>
                  <w:webHidden/>
                </w:rPr>
                <w:fldChar w:fldCharType="separate"/>
              </w:r>
              <w:r w:rsidR="00167D47">
                <w:rPr>
                  <w:noProof/>
                  <w:webHidden/>
                </w:rPr>
                <w:t>36</w:t>
              </w:r>
              <w:r>
                <w:rPr>
                  <w:noProof/>
                  <w:webHidden/>
                </w:rPr>
                <w:fldChar w:fldCharType="end"/>
              </w:r>
            </w:hyperlink>
          </w:p>
          <w:p w:rsidR="00F024F9" w:rsidRDefault="00C82AAA" w:rsidP="007F4B6B">
            <w:r>
              <w:fldChar w:fldCharType="end"/>
            </w:r>
          </w:p>
          <w:p w:rsidR="00F024F9" w:rsidRDefault="00F024F9" w:rsidP="007F4B6B"/>
          <w:p w:rsidR="00F024F9" w:rsidRDefault="00F024F9" w:rsidP="007F4B6B"/>
          <w:p w:rsidR="00F024F9" w:rsidRDefault="00F024F9" w:rsidP="007F4B6B"/>
          <w:p w:rsidR="00F024F9" w:rsidRDefault="00F024F9" w:rsidP="007F4B6B"/>
          <w:p w:rsidR="00F024F9" w:rsidRDefault="00F024F9" w:rsidP="007F4B6B"/>
        </w:tc>
      </w:tr>
    </w:tbl>
    <w:p w:rsidR="00F024F9" w:rsidRPr="00352333" w:rsidRDefault="00AE6B5A" w:rsidP="00352333">
      <w:pPr>
        <w:pStyle w:val="Heading1"/>
        <w:numPr>
          <w:ilvl w:val="0"/>
          <w:numId w:val="0"/>
        </w:numPr>
      </w:pPr>
      <w:bookmarkStart w:id="0" w:name="_Toc321290124"/>
      <w:r>
        <w:lastRenderedPageBreak/>
        <w:t xml:space="preserve">                                                                                   </w:t>
      </w:r>
      <w:r w:rsidR="00F024F9">
        <w:t>Summary</w:t>
      </w:r>
      <w:bookmarkEnd w:id="0"/>
    </w:p>
    <w:p w:rsidR="00F024F9" w:rsidRDefault="00F024F9" w:rsidP="00944EDF">
      <w:pPr>
        <w:pStyle w:val="Keypointheading"/>
      </w:pPr>
      <w:r>
        <w:t>Key findings</w:t>
      </w:r>
    </w:p>
    <w:tbl>
      <w:tblPr>
        <w:tblW w:w="5224"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70" w:type="dxa"/>
          <w:bottom w:w="170" w:type="dxa"/>
          <w:right w:w="170" w:type="dxa"/>
        </w:tblCellMar>
        <w:tblLook w:val="00BF"/>
      </w:tblPr>
      <w:tblGrid>
        <w:gridCol w:w="833"/>
        <w:gridCol w:w="8407"/>
      </w:tblGrid>
      <w:tr w:rsidR="00F024F9" w:rsidRPr="0087235D">
        <w:tc>
          <w:tcPr>
            <w:tcW w:w="451" w:type="pct"/>
            <w:tcBorders>
              <w:top w:val="single" w:sz="4" w:space="0" w:color="C0C0C0"/>
              <w:left w:val="single" w:sz="4" w:space="0" w:color="C0C0C0"/>
              <w:bottom w:val="single" w:sz="4" w:space="0" w:color="C0C0C0"/>
              <w:right w:val="single" w:sz="4" w:space="0" w:color="C0C0C0"/>
            </w:tcBorders>
            <w:shd w:val="clear" w:color="auto" w:fill="C2D8EA"/>
          </w:tcPr>
          <w:p w:rsidR="00F024F9" w:rsidRPr="009D7E1B" w:rsidRDefault="00F024F9" w:rsidP="003937CF">
            <w:pPr>
              <w:pStyle w:val="Keypointtext"/>
              <w:numPr>
                <w:ilvl w:val="0"/>
                <w:numId w:val="4"/>
              </w:numPr>
            </w:pPr>
          </w:p>
        </w:tc>
        <w:tc>
          <w:tcPr>
            <w:tcW w:w="4549" w:type="pct"/>
            <w:tcBorders>
              <w:top w:val="single" w:sz="4" w:space="0" w:color="C0C0C0"/>
              <w:left w:val="single" w:sz="4" w:space="0" w:color="C0C0C0"/>
              <w:bottom w:val="single" w:sz="4" w:space="0" w:color="C0C0C0"/>
              <w:right w:val="single" w:sz="4" w:space="0" w:color="C0C0C0"/>
            </w:tcBorders>
            <w:shd w:val="clear" w:color="auto" w:fill="C2D8EA"/>
          </w:tcPr>
          <w:p w:rsidR="00F024F9" w:rsidRDefault="00F024F9" w:rsidP="00DC3BEE">
            <w:pPr>
              <w:pStyle w:val="Keypointtext"/>
            </w:pPr>
            <w:r>
              <w:t>Overall</w:t>
            </w:r>
            <w:r w:rsidR="003B2B77">
              <w:t>,</w:t>
            </w:r>
            <w:r>
              <w:t xml:space="preserve"> </w:t>
            </w:r>
            <w:r w:rsidRPr="003B2B77">
              <w:t>No Access</w:t>
            </w:r>
            <w:r>
              <w:t xml:space="preserve"> courses had higher completion rates on average than e-learning courses, once we adjust for differen</w:t>
            </w:r>
            <w:r w:rsidR="00E95137">
              <w:t xml:space="preserve">ces in the level of provision. </w:t>
            </w:r>
            <w:r>
              <w:t xml:space="preserve">Web-Enhanced was the </w:t>
            </w:r>
            <w:r w:rsidR="00F32F6A">
              <w:t xml:space="preserve"> </w:t>
            </w:r>
            <w:r>
              <w:t xml:space="preserve">e-learning delivery mode with the highest course completion rate. There was a disadvantage in Web-Based courses.  </w:t>
            </w:r>
          </w:p>
        </w:tc>
      </w:tr>
      <w:tr w:rsidR="00F024F9" w:rsidRPr="0087235D">
        <w:tc>
          <w:tcPr>
            <w:tcW w:w="451" w:type="pct"/>
            <w:tcBorders>
              <w:top w:val="single" w:sz="4" w:space="0" w:color="C0C0C0"/>
              <w:left w:val="single" w:sz="4" w:space="0" w:color="C0C0C0"/>
              <w:bottom w:val="single" w:sz="4" w:space="0" w:color="C0C0C0"/>
              <w:right w:val="single" w:sz="4" w:space="0" w:color="C0C0C0"/>
            </w:tcBorders>
            <w:shd w:val="clear" w:color="auto" w:fill="C2D8EA"/>
          </w:tcPr>
          <w:p w:rsidR="00F024F9" w:rsidRPr="009D7E1B" w:rsidRDefault="00F024F9" w:rsidP="003937CF">
            <w:pPr>
              <w:pStyle w:val="Keypointtext"/>
              <w:numPr>
                <w:ilvl w:val="0"/>
                <w:numId w:val="4"/>
              </w:numPr>
            </w:pPr>
          </w:p>
        </w:tc>
        <w:tc>
          <w:tcPr>
            <w:tcW w:w="4549" w:type="pct"/>
            <w:tcBorders>
              <w:top w:val="single" w:sz="4" w:space="0" w:color="C0C0C0"/>
              <w:left w:val="single" w:sz="4" w:space="0" w:color="C0C0C0"/>
              <w:bottom w:val="single" w:sz="4" w:space="0" w:color="C0C0C0"/>
              <w:right w:val="single" w:sz="4" w:space="0" w:color="C0C0C0"/>
            </w:tcBorders>
            <w:shd w:val="clear" w:color="auto" w:fill="C2D8EA"/>
          </w:tcPr>
          <w:p w:rsidR="00F024F9" w:rsidRPr="00C86B5E" w:rsidRDefault="00F024F9" w:rsidP="00873758">
            <w:pPr>
              <w:pStyle w:val="Keypointtext"/>
            </w:pPr>
            <w:r>
              <w:t>Universities had higher e-learning course completion rates than polytechnics even wh</w:t>
            </w:r>
            <w:r w:rsidR="00E95137">
              <w:t xml:space="preserve">en we adjust for course level. </w:t>
            </w:r>
            <w:r>
              <w:t>For universities, the No Access and e-learning course com</w:t>
            </w:r>
            <w:r w:rsidR="00E95137">
              <w:t xml:space="preserve">pletion rates were comparable. </w:t>
            </w:r>
            <w:r>
              <w:t>But polytechnics, especially the smaller provincial ones, had a difference in</w:t>
            </w:r>
            <w:r w:rsidR="00E95137">
              <w:t xml:space="preserve"> favour of No Access. </w:t>
            </w:r>
            <w:r>
              <w:t xml:space="preserve">For universities, the e-learning course completion rates were comparable whatever the mode. But for polytechnics, there was an advantage in Web-Enhanced courses and a disadvantage in Web-Based courses.  </w:t>
            </w:r>
          </w:p>
        </w:tc>
      </w:tr>
      <w:tr w:rsidR="00F024F9" w:rsidRPr="0087235D">
        <w:tc>
          <w:tcPr>
            <w:tcW w:w="451" w:type="pct"/>
            <w:tcBorders>
              <w:top w:val="single" w:sz="4" w:space="0" w:color="C0C0C0"/>
              <w:left w:val="single" w:sz="4" w:space="0" w:color="C0C0C0"/>
              <w:bottom w:val="single" w:sz="4" w:space="0" w:color="C0C0C0"/>
              <w:right w:val="single" w:sz="4" w:space="0" w:color="C0C0C0"/>
            </w:tcBorders>
            <w:shd w:val="clear" w:color="auto" w:fill="C2D8EA"/>
          </w:tcPr>
          <w:p w:rsidR="00F024F9" w:rsidRPr="009D7E1B" w:rsidRDefault="00F024F9" w:rsidP="003937CF">
            <w:pPr>
              <w:pStyle w:val="Keypointtext"/>
              <w:numPr>
                <w:ilvl w:val="0"/>
                <w:numId w:val="4"/>
              </w:numPr>
            </w:pPr>
          </w:p>
        </w:tc>
        <w:tc>
          <w:tcPr>
            <w:tcW w:w="4549" w:type="pct"/>
            <w:tcBorders>
              <w:top w:val="single" w:sz="4" w:space="0" w:color="C0C0C0"/>
              <w:left w:val="single" w:sz="4" w:space="0" w:color="C0C0C0"/>
              <w:bottom w:val="single" w:sz="4" w:space="0" w:color="C0C0C0"/>
              <w:right w:val="single" w:sz="4" w:space="0" w:color="C0C0C0"/>
            </w:tcBorders>
            <w:shd w:val="clear" w:color="auto" w:fill="C2D8EA"/>
          </w:tcPr>
          <w:p w:rsidR="00F024F9" w:rsidRDefault="00F024F9" w:rsidP="00736E3B">
            <w:pPr>
              <w:pStyle w:val="Keypointtext"/>
            </w:pPr>
            <w:r>
              <w:t>Intramural students had higher achievement ove</w:t>
            </w:r>
            <w:r w:rsidR="00E95137">
              <w:t xml:space="preserve">rall than extramural students. </w:t>
            </w:r>
            <w:r>
              <w:t>For intramural students the No Access and e-learning course completion rates were comparable, but for extramural students there was an advantage in No Access.  Extramural students had a disadvantage in Web-Enhanced courses.</w:t>
            </w:r>
          </w:p>
        </w:tc>
      </w:tr>
      <w:tr w:rsidR="00F024F9" w:rsidRPr="0087235D">
        <w:tc>
          <w:tcPr>
            <w:tcW w:w="451" w:type="pct"/>
            <w:tcBorders>
              <w:top w:val="single" w:sz="4" w:space="0" w:color="C0C0C0"/>
              <w:left w:val="single" w:sz="4" w:space="0" w:color="C0C0C0"/>
              <w:bottom w:val="single" w:sz="4" w:space="0" w:color="C0C0C0"/>
              <w:right w:val="single" w:sz="4" w:space="0" w:color="C0C0C0"/>
            </w:tcBorders>
            <w:shd w:val="clear" w:color="auto" w:fill="C2D8EA"/>
          </w:tcPr>
          <w:p w:rsidR="00F024F9" w:rsidRPr="009D7E1B" w:rsidRDefault="00F024F9" w:rsidP="003937CF">
            <w:pPr>
              <w:pStyle w:val="Keypointtext"/>
              <w:numPr>
                <w:ilvl w:val="0"/>
                <w:numId w:val="4"/>
              </w:numPr>
            </w:pPr>
          </w:p>
        </w:tc>
        <w:tc>
          <w:tcPr>
            <w:tcW w:w="4549" w:type="pct"/>
            <w:tcBorders>
              <w:top w:val="single" w:sz="4" w:space="0" w:color="C0C0C0"/>
              <w:left w:val="single" w:sz="4" w:space="0" w:color="C0C0C0"/>
              <w:bottom w:val="single" w:sz="4" w:space="0" w:color="C0C0C0"/>
              <w:right w:val="single" w:sz="4" w:space="0" w:color="C0C0C0"/>
            </w:tcBorders>
            <w:shd w:val="clear" w:color="auto" w:fill="C2D8EA"/>
          </w:tcPr>
          <w:p w:rsidR="00F024F9" w:rsidRDefault="00F024F9" w:rsidP="00736E3B">
            <w:pPr>
              <w:pStyle w:val="Keypointtext"/>
            </w:pPr>
            <w:r>
              <w:t>Full-time students had higher achievement ov</w:t>
            </w:r>
            <w:r w:rsidR="00E95137">
              <w:t xml:space="preserve">erall than part-time students. </w:t>
            </w:r>
            <w:r>
              <w:t>For full-time students, the No Access and e-learning course co</w:t>
            </w:r>
            <w:r w:rsidR="00E95137">
              <w:t>mpletion rates were comparable</w:t>
            </w:r>
            <w:r w:rsidR="00EC2AFC">
              <w:t>,</w:t>
            </w:r>
            <w:r>
              <w:t xml:space="preserve"> </w:t>
            </w:r>
            <w:r w:rsidR="00EC2AFC">
              <w:t>b</w:t>
            </w:r>
            <w:r>
              <w:t>ut for part-time students there was an advantage in No Acces</w:t>
            </w:r>
            <w:r w:rsidR="00E95137">
              <w:t xml:space="preserve">s. </w:t>
            </w:r>
            <w:r>
              <w:t>Full-time and part-time students had their highest achievement in Web-Enhanced and lowest in Web-Based courses.</w:t>
            </w:r>
          </w:p>
        </w:tc>
      </w:tr>
      <w:tr w:rsidR="00F024F9" w:rsidRPr="0087235D">
        <w:tc>
          <w:tcPr>
            <w:tcW w:w="451" w:type="pct"/>
            <w:tcBorders>
              <w:top w:val="single" w:sz="4" w:space="0" w:color="C0C0C0"/>
              <w:left w:val="single" w:sz="4" w:space="0" w:color="C0C0C0"/>
              <w:bottom w:val="single" w:sz="4" w:space="0" w:color="C0C0C0"/>
              <w:right w:val="single" w:sz="4" w:space="0" w:color="C0C0C0"/>
            </w:tcBorders>
            <w:shd w:val="clear" w:color="auto" w:fill="C2D8EA"/>
          </w:tcPr>
          <w:p w:rsidR="00F024F9" w:rsidRPr="009D7E1B" w:rsidRDefault="00F024F9" w:rsidP="003937CF">
            <w:pPr>
              <w:pStyle w:val="Keypointtext"/>
              <w:numPr>
                <w:ilvl w:val="0"/>
                <w:numId w:val="4"/>
              </w:numPr>
            </w:pPr>
          </w:p>
        </w:tc>
        <w:tc>
          <w:tcPr>
            <w:tcW w:w="4549" w:type="pct"/>
            <w:tcBorders>
              <w:top w:val="single" w:sz="4" w:space="0" w:color="C0C0C0"/>
              <w:left w:val="single" w:sz="4" w:space="0" w:color="C0C0C0"/>
              <w:bottom w:val="single" w:sz="4" w:space="0" w:color="C0C0C0"/>
              <w:right w:val="single" w:sz="4" w:space="0" w:color="C0C0C0"/>
            </w:tcBorders>
            <w:shd w:val="clear" w:color="auto" w:fill="C2D8EA"/>
          </w:tcPr>
          <w:p w:rsidR="00F024F9" w:rsidRDefault="00F024F9" w:rsidP="00736E3B">
            <w:pPr>
              <w:pStyle w:val="Keypointtext"/>
            </w:pPr>
            <w:r>
              <w:t>Females had higher a</w:t>
            </w:r>
            <w:r w:rsidR="00E95137">
              <w:t xml:space="preserve">chievement overall than males. </w:t>
            </w:r>
            <w:r>
              <w:t>Males had comparable No Access and e-lea</w:t>
            </w:r>
            <w:r w:rsidR="00E95137">
              <w:t>rning course completion rates</w:t>
            </w:r>
            <w:r w:rsidR="00EC2AFC">
              <w:t>,</w:t>
            </w:r>
            <w:r w:rsidR="00E95137">
              <w:t xml:space="preserve"> </w:t>
            </w:r>
            <w:r w:rsidR="00EC2AFC">
              <w:t>b</w:t>
            </w:r>
            <w:r>
              <w:t>ut females had an advanta</w:t>
            </w:r>
            <w:r w:rsidR="00EC2AFC">
              <w:t>ge in No Access.</w:t>
            </w:r>
            <w:r>
              <w:t xml:space="preserve"> Both males and females had their highest achievement in Web-Enhanced and a disadvantage in Web-Based courses.</w:t>
            </w:r>
          </w:p>
        </w:tc>
      </w:tr>
      <w:tr w:rsidR="00F024F9" w:rsidRPr="0087235D">
        <w:tc>
          <w:tcPr>
            <w:tcW w:w="451" w:type="pct"/>
            <w:tcBorders>
              <w:top w:val="single" w:sz="4" w:space="0" w:color="C0C0C0"/>
              <w:left w:val="single" w:sz="4" w:space="0" w:color="C0C0C0"/>
              <w:bottom w:val="single" w:sz="4" w:space="0" w:color="C0C0C0"/>
              <w:right w:val="single" w:sz="4" w:space="0" w:color="C0C0C0"/>
            </w:tcBorders>
            <w:shd w:val="clear" w:color="auto" w:fill="C2D8EA"/>
          </w:tcPr>
          <w:p w:rsidR="00F024F9" w:rsidRPr="009D7E1B" w:rsidRDefault="00F024F9" w:rsidP="003937CF">
            <w:pPr>
              <w:pStyle w:val="Keypointtext"/>
              <w:numPr>
                <w:ilvl w:val="0"/>
                <w:numId w:val="4"/>
              </w:numPr>
            </w:pPr>
          </w:p>
        </w:tc>
        <w:tc>
          <w:tcPr>
            <w:tcW w:w="4549" w:type="pct"/>
            <w:tcBorders>
              <w:top w:val="single" w:sz="4" w:space="0" w:color="C0C0C0"/>
              <w:left w:val="single" w:sz="4" w:space="0" w:color="C0C0C0"/>
              <w:bottom w:val="single" w:sz="4" w:space="0" w:color="C0C0C0"/>
              <w:right w:val="single" w:sz="4" w:space="0" w:color="C0C0C0"/>
            </w:tcBorders>
            <w:shd w:val="clear" w:color="auto" w:fill="C2D8EA"/>
          </w:tcPr>
          <w:p w:rsidR="00F024F9" w:rsidRDefault="00F024F9" w:rsidP="00982F20">
            <w:pPr>
              <w:pStyle w:val="Keypointtext"/>
            </w:pPr>
            <w:r>
              <w:t>Asians had higher achievement overall</w:t>
            </w:r>
            <w:r w:rsidR="00E95137">
              <w:t xml:space="preserve"> than the other ethnic groups. </w:t>
            </w:r>
            <w:r>
              <w:t>Asians and Europeans had comparable No Access and e-lea</w:t>
            </w:r>
            <w:r w:rsidR="00E95137">
              <w:t>rning course completion rates</w:t>
            </w:r>
            <w:r w:rsidR="00982F20">
              <w:t>,</w:t>
            </w:r>
            <w:r w:rsidR="00E95137">
              <w:t xml:space="preserve"> </w:t>
            </w:r>
            <w:r w:rsidR="00982F20">
              <w:t>b</w:t>
            </w:r>
            <w:r>
              <w:t>ut M</w:t>
            </w:r>
            <w:r>
              <w:rPr>
                <w:rFonts w:cs="Arial"/>
              </w:rPr>
              <w:t>ā</w:t>
            </w:r>
            <w:r>
              <w:t xml:space="preserve">ori and Pasifika had an advantage in No Access.  </w:t>
            </w:r>
          </w:p>
          <w:p w:rsidR="00F024F9" w:rsidRDefault="00F024F9" w:rsidP="0024476D">
            <w:pPr>
              <w:pStyle w:val="Keypointtext"/>
            </w:pPr>
            <w:r>
              <w:t>Pasifika and Asian students had lower course completion rates in Web-Based courses.  Pasifika and M</w:t>
            </w:r>
            <w:r>
              <w:rPr>
                <w:rFonts w:cs="Arial"/>
              </w:rPr>
              <w:t>ā</w:t>
            </w:r>
            <w:r>
              <w:t>ori had an advantage in Web-Enhanced courses.</w:t>
            </w:r>
          </w:p>
        </w:tc>
      </w:tr>
      <w:tr w:rsidR="00F024F9" w:rsidRPr="0087235D">
        <w:tc>
          <w:tcPr>
            <w:tcW w:w="451" w:type="pct"/>
            <w:tcBorders>
              <w:top w:val="single" w:sz="4" w:space="0" w:color="C0C0C0"/>
              <w:left w:val="single" w:sz="4" w:space="0" w:color="C0C0C0"/>
              <w:bottom w:val="single" w:sz="4" w:space="0" w:color="C0C0C0"/>
              <w:right w:val="single" w:sz="4" w:space="0" w:color="C0C0C0"/>
            </w:tcBorders>
            <w:shd w:val="clear" w:color="auto" w:fill="C2D8EA"/>
          </w:tcPr>
          <w:p w:rsidR="00F024F9" w:rsidRPr="009D7E1B" w:rsidRDefault="00F024F9" w:rsidP="003937CF">
            <w:pPr>
              <w:pStyle w:val="Keypointtext"/>
              <w:numPr>
                <w:ilvl w:val="0"/>
                <w:numId w:val="4"/>
              </w:numPr>
            </w:pPr>
          </w:p>
        </w:tc>
        <w:tc>
          <w:tcPr>
            <w:tcW w:w="4549" w:type="pct"/>
            <w:tcBorders>
              <w:top w:val="single" w:sz="4" w:space="0" w:color="C0C0C0"/>
              <w:left w:val="single" w:sz="4" w:space="0" w:color="C0C0C0"/>
              <w:bottom w:val="single" w:sz="4" w:space="0" w:color="C0C0C0"/>
              <w:right w:val="single" w:sz="4" w:space="0" w:color="C0C0C0"/>
            </w:tcBorders>
            <w:shd w:val="clear" w:color="auto" w:fill="C2D8EA"/>
          </w:tcPr>
          <w:p w:rsidR="00F024F9" w:rsidRDefault="00F024F9" w:rsidP="00736E3B">
            <w:pPr>
              <w:pStyle w:val="Keypointtext"/>
            </w:pPr>
            <w:r>
              <w:t>The 18-19 years age group had higher achievement o</w:t>
            </w:r>
            <w:r w:rsidR="00E95137">
              <w:t xml:space="preserve">verall than the 40+ age group. </w:t>
            </w:r>
            <w:r>
              <w:t>The 18-19 years age group had comparable No Access and e-lea</w:t>
            </w:r>
            <w:r w:rsidR="00E95137">
              <w:t>rning course completion rates</w:t>
            </w:r>
            <w:r w:rsidR="000F0352">
              <w:t>,</w:t>
            </w:r>
            <w:r w:rsidR="00E95137">
              <w:t xml:space="preserve"> </w:t>
            </w:r>
            <w:r w:rsidR="000F0352">
              <w:t>b</w:t>
            </w:r>
            <w:r>
              <w:t>ut the 40+ age group had an a</w:t>
            </w:r>
            <w:r w:rsidR="00E95137">
              <w:t xml:space="preserve">dvantage in No Access courses. </w:t>
            </w:r>
            <w:r>
              <w:t xml:space="preserve">Both age groups had their lowest achievement in Web-Based courses.  </w:t>
            </w:r>
          </w:p>
        </w:tc>
      </w:tr>
      <w:tr w:rsidR="00F024F9" w:rsidRPr="0087235D">
        <w:trPr>
          <w:trHeight w:val="1351"/>
        </w:trPr>
        <w:tc>
          <w:tcPr>
            <w:tcW w:w="451" w:type="pct"/>
            <w:tcBorders>
              <w:top w:val="single" w:sz="4" w:space="0" w:color="C0C0C0"/>
              <w:left w:val="single" w:sz="4" w:space="0" w:color="C0C0C0"/>
              <w:bottom w:val="single" w:sz="4" w:space="0" w:color="C0C0C0"/>
              <w:right w:val="single" w:sz="4" w:space="0" w:color="C0C0C0"/>
            </w:tcBorders>
            <w:shd w:val="clear" w:color="auto" w:fill="C2D8EA"/>
          </w:tcPr>
          <w:p w:rsidR="00F024F9" w:rsidRPr="009D7E1B" w:rsidRDefault="00F024F9" w:rsidP="003937CF">
            <w:pPr>
              <w:pStyle w:val="Keypointtext"/>
              <w:numPr>
                <w:ilvl w:val="0"/>
                <w:numId w:val="4"/>
              </w:numPr>
            </w:pPr>
          </w:p>
        </w:tc>
        <w:tc>
          <w:tcPr>
            <w:tcW w:w="4549" w:type="pct"/>
            <w:tcBorders>
              <w:top w:val="single" w:sz="4" w:space="0" w:color="C0C0C0"/>
              <w:left w:val="single" w:sz="4" w:space="0" w:color="C0C0C0"/>
              <w:bottom w:val="single" w:sz="4" w:space="0" w:color="C0C0C0"/>
              <w:right w:val="single" w:sz="4" w:space="0" w:color="C0C0C0"/>
            </w:tcBorders>
            <w:shd w:val="clear" w:color="auto" w:fill="C2D8EA"/>
          </w:tcPr>
          <w:p w:rsidR="00F024F9" w:rsidRDefault="00F024F9" w:rsidP="00085F7D">
            <w:pPr>
              <w:pStyle w:val="Keypointtext"/>
              <w:rPr>
                <w:rFonts w:cs="Arial"/>
              </w:rPr>
            </w:pPr>
            <w:r>
              <w:t xml:space="preserve">The report challenges two widely accepted assumptions about achievement in e-learning. </w:t>
            </w:r>
            <w:r w:rsidR="00A5218B">
              <w:t xml:space="preserve">Firstly, </w:t>
            </w:r>
            <w:r w:rsidR="00A5218B">
              <w:rPr>
                <w:rFonts w:cs="Arial"/>
                <w:szCs w:val="22"/>
              </w:rPr>
              <w:t>m</w:t>
            </w:r>
            <w:r>
              <w:rPr>
                <w:rFonts w:cs="Arial"/>
                <w:szCs w:val="22"/>
              </w:rPr>
              <w:t>any writers assume women do better in e-learning than men because e-learning req</w:t>
            </w:r>
            <w:r w:rsidR="00E95137">
              <w:rPr>
                <w:rFonts w:cs="Arial"/>
                <w:szCs w:val="22"/>
              </w:rPr>
              <w:t xml:space="preserve">uires greater self-management. </w:t>
            </w:r>
            <w:r>
              <w:rPr>
                <w:rFonts w:cs="Arial"/>
                <w:szCs w:val="22"/>
              </w:rPr>
              <w:t xml:space="preserve">But we find evidence for e-learning being relatively </w:t>
            </w:r>
            <w:r w:rsidRPr="00085F7D">
              <w:rPr>
                <w:rFonts w:cs="Arial"/>
                <w:szCs w:val="22"/>
                <w:u w:val="single"/>
              </w:rPr>
              <w:t>less</w:t>
            </w:r>
            <w:r w:rsidR="00E95137">
              <w:rPr>
                <w:rFonts w:cs="Arial"/>
                <w:szCs w:val="22"/>
              </w:rPr>
              <w:t xml:space="preserve"> advantageous for women.</w:t>
            </w:r>
            <w:r w:rsidR="00A5218B">
              <w:rPr>
                <w:rFonts w:cs="Arial"/>
                <w:szCs w:val="22"/>
              </w:rPr>
              <w:t xml:space="preserve"> Secondly, i</w:t>
            </w:r>
            <w:r>
              <w:rPr>
                <w:rFonts w:cs="Arial"/>
                <w:szCs w:val="22"/>
              </w:rPr>
              <w:t>t is widely assumed that people of Asian ethnicity do badly in e-learning courses; this is usually attributed to Asians being thought of as favouring m</w:t>
            </w:r>
            <w:r w:rsidR="00E95137">
              <w:rPr>
                <w:rFonts w:cs="Arial"/>
                <w:szCs w:val="22"/>
              </w:rPr>
              <w:t xml:space="preserve">ore directive learning styles. </w:t>
            </w:r>
            <w:r>
              <w:rPr>
                <w:rFonts w:cs="Arial"/>
                <w:szCs w:val="22"/>
              </w:rPr>
              <w:t xml:space="preserve">Our study shows evidence of no disadvantage to </w:t>
            </w:r>
            <w:r>
              <w:rPr>
                <w:rFonts w:cs="Arial"/>
                <w:szCs w:val="22"/>
              </w:rPr>
              <w:lastRenderedPageBreak/>
              <w:t>Asians in e-learning.</w:t>
            </w:r>
          </w:p>
          <w:p w:rsidR="00F024F9" w:rsidRPr="00DB0F3B" w:rsidRDefault="00F024F9" w:rsidP="00DB0F3B">
            <w:pPr>
              <w:pStyle w:val="TGnumberedbodytext"/>
              <w:numPr>
                <w:ilvl w:val="0"/>
                <w:numId w:val="0"/>
              </w:numPr>
              <w:rPr>
                <w:sz w:val="20"/>
              </w:rPr>
            </w:pPr>
            <w:r w:rsidRPr="00DB0F3B">
              <w:rPr>
                <w:rFonts w:cs="Arial"/>
                <w:sz w:val="20"/>
              </w:rPr>
              <w:t>One possible reason for the difference between our study and the predominant views in the literature is that ours is a system</w:t>
            </w:r>
            <w:r w:rsidR="005965E8">
              <w:rPr>
                <w:rFonts w:cs="Arial"/>
                <w:sz w:val="20"/>
              </w:rPr>
              <w:t>-</w:t>
            </w:r>
            <w:r w:rsidRPr="00DB0F3B">
              <w:rPr>
                <w:rFonts w:cs="Arial"/>
                <w:sz w:val="20"/>
              </w:rPr>
              <w:t xml:space="preserve">wide study that compares e-learning </w:t>
            </w:r>
            <w:r w:rsidRPr="00287B45">
              <w:rPr>
                <w:rFonts w:cs="Arial"/>
                <w:sz w:val="20"/>
              </w:rPr>
              <w:t>to</w:t>
            </w:r>
            <w:r w:rsidRPr="00DB0F3B">
              <w:rPr>
                <w:rFonts w:cs="Arial"/>
                <w:sz w:val="20"/>
              </w:rPr>
              <w:t xml:space="preserve"> traditional delivery, whereas most studies are small</w:t>
            </w:r>
            <w:r w:rsidR="005965E8">
              <w:rPr>
                <w:rFonts w:cs="Arial"/>
                <w:sz w:val="20"/>
              </w:rPr>
              <w:t>-</w:t>
            </w:r>
            <w:r w:rsidRPr="00DB0F3B">
              <w:rPr>
                <w:rFonts w:cs="Arial"/>
                <w:sz w:val="20"/>
              </w:rPr>
              <w:t xml:space="preserve">scale analyses without a robust point of reference and hence no statistical controls.  </w:t>
            </w:r>
          </w:p>
        </w:tc>
      </w:tr>
    </w:tbl>
    <w:p w:rsidR="00F024F9" w:rsidRDefault="00F024F9" w:rsidP="001038A7">
      <w:pPr>
        <w:pStyle w:val="Heading1"/>
      </w:pPr>
      <w:r>
        <w:lastRenderedPageBreak/>
        <w:br w:type="page"/>
      </w:r>
      <w:bookmarkStart w:id="1" w:name="_Toc321290125"/>
      <w:r>
        <w:lastRenderedPageBreak/>
        <w:t>Introduction</w:t>
      </w:r>
      <w:bookmarkEnd w:id="1"/>
      <w:r>
        <w:t xml:space="preserve"> </w:t>
      </w:r>
    </w:p>
    <w:p w:rsidR="00F024F9" w:rsidRDefault="00F024F9" w:rsidP="00414BAE">
      <w:pPr>
        <w:pStyle w:val="BodyText"/>
      </w:pPr>
      <w:r>
        <w:t xml:space="preserve">This report presents a view of tertiary e-learning </w:t>
      </w:r>
      <w:r w:rsidR="000612D0">
        <w:t xml:space="preserve">achievement from 2004 to 2009. </w:t>
      </w:r>
      <w:r>
        <w:t xml:space="preserve">Both government and </w:t>
      </w:r>
      <w:r w:rsidR="00D04345">
        <w:t>t</w:t>
      </w:r>
      <w:r w:rsidR="00D04345" w:rsidRPr="00A56A2F">
        <w:t>ertiary</w:t>
      </w:r>
      <w:r w:rsidR="00D04345">
        <w:t xml:space="preserve"> education organisations</w:t>
      </w:r>
      <w:r>
        <w:t xml:space="preserve"> (TEOs) are increasingly f</w:t>
      </w:r>
      <w:r w:rsidR="000612D0">
        <w:t xml:space="preserve">ocused on student achievement. </w:t>
      </w:r>
      <w:r>
        <w:t xml:space="preserve">As a result, successful course and qualification completion rates are two of the four educational performance indicators that the </w:t>
      </w:r>
      <w:r w:rsidRPr="00287B45">
        <w:t>Tertiary E</w:t>
      </w:r>
      <w:r>
        <w:t xml:space="preserve">ducation Commission calculates and publishes for each TEO.  </w:t>
      </w:r>
    </w:p>
    <w:p w:rsidR="00F024F9" w:rsidRDefault="00F024F9" w:rsidP="00DC009E">
      <w:pPr>
        <w:pStyle w:val="BodyText"/>
      </w:pPr>
      <w:r>
        <w:t>For the purposes of t</w:t>
      </w:r>
      <w:r w:rsidRPr="001015B6">
        <w:t>his report</w:t>
      </w:r>
      <w:r>
        <w:t xml:space="preserve">, </w:t>
      </w:r>
      <w:r w:rsidRPr="001015B6">
        <w:t>e-learning</w:t>
      </w:r>
      <w:r>
        <w:t xml:space="preserve"> is defined </w:t>
      </w:r>
      <w:r w:rsidRPr="001015B6">
        <w:t>as: ‘</w:t>
      </w:r>
      <w:r>
        <w:t>l</w:t>
      </w:r>
      <w:r w:rsidRPr="001015B6">
        <w:t>earning that is enabled or supported with the use of Information Communication Technologies (ICT)</w:t>
      </w:r>
      <w:r>
        <w:t>’</w:t>
      </w:r>
      <w:r w:rsidRPr="00287B45">
        <w:rPr>
          <w:rStyle w:val="FootnoteReference"/>
        </w:rPr>
        <w:footnoteReference w:id="1"/>
      </w:r>
      <w:r w:rsidR="00287B45">
        <w:t>.</w:t>
      </w:r>
    </w:p>
    <w:p w:rsidR="00F024F9" w:rsidRDefault="00F024F9" w:rsidP="00176F18">
      <w:pPr>
        <w:pStyle w:val="BodyText"/>
      </w:pPr>
      <w:r>
        <w:t xml:space="preserve">In </w:t>
      </w:r>
      <w:r w:rsidRPr="00FD5BA6">
        <w:t>2004, a</w:t>
      </w:r>
      <w:r>
        <w:t xml:space="preserve"> field was introduced to the main tertiary education data collection, the Single Data Return (SDR) – called the Internet field – which </w:t>
      </w:r>
      <w:r w:rsidR="00D04345">
        <w:t>aimed, among other things, to report</w:t>
      </w:r>
      <w:r>
        <w:t xml:space="preserve"> on          e-learning </w:t>
      </w:r>
      <w:r w:rsidR="000612D0">
        <w:t xml:space="preserve">participation and achievement. </w:t>
      </w:r>
      <w:r>
        <w:t>This report compares completion rates in courses that are delivered with e-learning to those that are del</w:t>
      </w:r>
      <w:r w:rsidR="000612D0">
        <w:t xml:space="preserve">ivered by traditional methods. We look at </w:t>
      </w:r>
      <w:r>
        <w:t>e-learning course completion rates by:</w:t>
      </w:r>
    </w:p>
    <w:p w:rsidR="00F024F9" w:rsidRDefault="009E11AA" w:rsidP="003937CF">
      <w:pPr>
        <w:pStyle w:val="BodyText"/>
        <w:numPr>
          <w:ilvl w:val="0"/>
          <w:numId w:val="5"/>
        </w:numPr>
      </w:pPr>
      <w:r>
        <w:t>s</w:t>
      </w:r>
      <w:r w:rsidR="00F024F9">
        <w:t>ub-</w:t>
      </w:r>
      <w:r>
        <w:t>s</w:t>
      </w:r>
      <w:r w:rsidR="00F024F9">
        <w:t>ector (</w:t>
      </w:r>
      <w:r w:rsidR="00287B45">
        <w:t>c</w:t>
      </w:r>
      <w:r w:rsidR="00F024F9">
        <w:t>hapter 3)</w:t>
      </w:r>
    </w:p>
    <w:p w:rsidR="00F024F9" w:rsidRDefault="009E11AA" w:rsidP="003937CF">
      <w:pPr>
        <w:pStyle w:val="BodyText"/>
        <w:numPr>
          <w:ilvl w:val="0"/>
          <w:numId w:val="5"/>
        </w:numPr>
      </w:pPr>
      <w:r>
        <w:t>mode of s</w:t>
      </w:r>
      <w:r w:rsidR="00287B45">
        <w:t>tudy (c</w:t>
      </w:r>
      <w:r>
        <w:t>hapters 4 and 5)</w:t>
      </w:r>
    </w:p>
    <w:p w:rsidR="00F024F9" w:rsidRDefault="009E11AA" w:rsidP="003937CF">
      <w:pPr>
        <w:pStyle w:val="BodyText"/>
        <w:numPr>
          <w:ilvl w:val="0"/>
          <w:numId w:val="5"/>
        </w:numPr>
      </w:pPr>
      <w:r>
        <w:t>g</w:t>
      </w:r>
      <w:r w:rsidR="00287B45">
        <w:t>ender (c</w:t>
      </w:r>
      <w:r>
        <w:t>hapter 6)</w:t>
      </w:r>
    </w:p>
    <w:p w:rsidR="00F024F9" w:rsidRDefault="009E11AA" w:rsidP="003937CF">
      <w:pPr>
        <w:pStyle w:val="BodyText"/>
        <w:numPr>
          <w:ilvl w:val="0"/>
          <w:numId w:val="5"/>
        </w:numPr>
      </w:pPr>
      <w:r>
        <w:t>e</w:t>
      </w:r>
      <w:r w:rsidR="00287B45">
        <w:t>thnicity (c</w:t>
      </w:r>
      <w:r>
        <w:t>hapter 7)</w:t>
      </w:r>
    </w:p>
    <w:p w:rsidR="00F024F9" w:rsidRDefault="009E11AA" w:rsidP="003937CF">
      <w:pPr>
        <w:pStyle w:val="BodyText"/>
        <w:numPr>
          <w:ilvl w:val="0"/>
          <w:numId w:val="5"/>
        </w:numPr>
      </w:pPr>
      <w:r>
        <w:t>age g</w:t>
      </w:r>
      <w:r w:rsidR="00287B45">
        <w:t>roup (c</w:t>
      </w:r>
      <w:r>
        <w:t>hapter 8)</w:t>
      </w:r>
    </w:p>
    <w:p w:rsidR="00F024F9" w:rsidRDefault="009E11AA" w:rsidP="003937CF">
      <w:pPr>
        <w:pStyle w:val="Bullet1"/>
        <w:numPr>
          <w:ilvl w:val="0"/>
          <w:numId w:val="5"/>
        </w:numPr>
      </w:pPr>
      <w:r>
        <w:t>f</w:t>
      </w:r>
      <w:r w:rsidR="00F024F9">
        <w:t xml:space="preserve">ield of </w:t>
      </w:r>
      <w:r>
        <w:t>s</w:t>
      </w:r>
      <w:r w:rsidR="00287B45">
        <w:t>tudy (c</w:t>
      </w:r>
      <w:r w:rsidR="00F024F9">
        <w:t>hapter 9).</w:t>
      </w:r>
    </w:p>
    <w:p w:rsidR="00F024F9" w:rsidRPr="001015B6" w:rsidRDefault="00F024F9" w:rsidP="009E0B83">
      <w:pPr>
        <w:pStyle w:val="BodyText"/>
      </w:pPr>
      <w:r>
        <w:t>The report will also establish which of the e-learning delivery modes had higher and</w:t>
      </w:r>
      <w:r w:rsidR="000612D0">
        <w:t xml:space="preserve"> lower course completion rates.</w:t>
      </w:r>
      <w:r>
        <w:t xml:space="preserve"> Finally, trends in course completion rates over time will be discussed.  </w:t>
      </w:r>
    </w:p>
    <w:p w:rsidR="00F024F9" w:rsidRDefault="00F024F9" w:rsidP="00DC009E">
      <w:pPr>
        <w:pStyle w:val="Heading3"/>
      </w:pPr>
      <w:r>
        <w:t>Data on e-learning in tertiary education</w:t>
      </w:r>
    </w:p>
    <w:p w:rsidR="00F024F9" w:rsidRPr="001015B6" w:rsidRDefault="00F024F9" w:rsidP="00D178D0">
      <w:pPr>
        <w:pStyle w:val="Bullet1"/>
        <w:numPr>
          <w:ilvl w:val="0"/>
          <w:numId w:val="0"/>
        </w:numPr>
      </w:pPr>
      <w:r>
        <w:t>The SDR is the main collection of statist</w:t>
      </w:r>
      <w:r w:rsidR="000612D0">
        <w:t>ical data from TEOs.</w:t>
      </w:r>
      <w:r>
        <w:t xml:space="preserve"> The </w:t>
      </w:r>
      <w:r w:rsidRPr="00E01195">
        <w:t>Int</w:t>
      </w:r>
      <w:r>
        <w:t>ernet field provides data on the type o</w:t>
      </w:r>
      <w:r w:rsidR="000612D0">
        <w:t xml:space="preserve">f e-learning used in a course. </w:t>
      </w:r>
      <w:r w:rsidRPr="001015B6">
        <w:t xml:space="preserve">This variable is split into </w:t>
      </w:r>
      <w:r>
        <w:t>different delivery mod</w:t>
      </w:r>
      <w:r w:rsidRPr="001015B6">
        <w:t xml:space="preserve">es based on the course’s requirements for student access </w:t>
      </w:r>
      <w:r>
        <w:t>to the internet</w:t>
      </w:r>
      <w:r w:rsidRPr="001015B6">
        <w:t xml:space="preserve">.  </w:t>
      </w:r>
    </w:p>
    <w:p w:rsidR="00F024F9" w:rsidRDefault="00F024F9" w:rsidP="00FD5BA6">
      <w:pPr>
        <w:pStyle w:val="Bullet1"/>
        <w:numPr>
          <w:ilvl w:val="0"/>
          <w:numId w:val="0"/>
        </w:numPr>
      </w:pPr>
      <w:r w:rsidRPr="001015B6">
        <w:t xml:space="preserve">The face-to-face or traditional delivery </w:t>
      </w:r>
      <w:r>
        <w:t>mode</w:t>
      </w:r>
      <w:r w:rsidRPr="001015B6">
        <w:t xml:space="preserve"> is referred to in the </w:t>
      </w:r>
      <w:r w:rsidRPr="00E01195">
        <w:t>Int</w:t>
      </w:r>
      <w:r w:rsidRPr="001015B6">
        <w:t xml:space="preserve">ernet field as </w:t>
      </w:r>
      <w:r w:rsidRPr="00FD5BA6">
        <w:t>No Access</w:t>
      </w:r>
      <w:r w:rsidRPr="001015B6">
        <w:t>.  The e-learning</w:t>
      </w:r>
      <w:r>
        <w:t xml:space="preserve"> delivery</w:t>
      </w:r>
      <w:r w:rsidRPr="001015B6">
        <w:t xml:space="preserve"> </w:t>
      </w:r>
      <w:r>
        <w:t>mod</w:t>
      </w:r>
      <w:r w:rsidRPr="001015B6">
        <w:t xml:space="preserve">es are referred to as </w:t>
      </w:r>
      <w:r w:rsidRPr="00A56A2F">
        <w:t>Web</w:t>
      </w:r>
      <w:r w:rsidRPr="001015B6">
        <w:t>-Supported, Web-Enhanced and</w:t>
      </w:r>
      <w:r>
        <w:t xml:space="preserve">          </w:t>
      </w:r>
      <w:r w:rsidR="000612D0">
        <w:t>Web-Based.</w:t>
      </w:r>
      <w:r w:rsidRPr="001015B6">
        <w:t xml:space="preserve"> The</w:t>
      </w:r>
      <w:r>
        <w:t>se delivery modes</w:t>
      </w:r>
      <w:r w:rsidRPr="001015B6">
        <w:t xml:space="preserve"> are defined below:</w:t>
      </w:r>
    </w:p>
    <w:p w:rsidR="00F024F9" w:rsidRPr="001015B6" w:rsidRDefault="00F024F9" w:rsidP="005267D9">
      <w:pPr>
        <w:pStyle w:val="Bullet1"/>
        <w:spacing w:after="0"/>
      </w:pPr>
      <w:r w:rsidRPr="001015B6">
        <w:t xml:space="preserve">No Access: </w:t>
      </w:r>
      <w:r>
        <w:t>w</w:t>
      </w:r>
      <w:r w:rsidRPr="001015B6">
        <w:t xml:space="preserve">here no part of the course is accessible </w:t>
      </w:r>
      <w:r w:rsidRPr="00FD5BA6">
        <w:t>online.</w:t>
      </w:r>
    </w:p>
    <w:p w:rsidR="00F024F9" w:rsidRPr="00701653" w:rsidRDefault="00F024F9" w:rsidP="00044C87">
      <w:pPr>
        <w:pStyle w:val="Bullet1"/>
        <w:spacing w:before="120" w:after="0"/>
      </w:pPr>
      <w:r w:rsidRPr="001015B6">
        <w:t xml:space="preserve">Web-Supported: </w:t>
      </w:r>
      <w:r w:rsidRPr="006C49CC">
        <w:t>w</w:t>
      </w:r>
      <w:r w:rsidRPr="001015B6">
        <w:t xml:space="preserve">here a course provides students access to limited </w:t>
      </w:r>
      <w:r w:rsidR="000612D0">
        <w:t>online materials and resources.</w:t>
      </w:r>
      <w:r w:rsidRPr="001015B6">
        <w:t xml:space="preserve"> </w:t>
      </w:r>
      <w:r w:rsidRPr="00701653">
        <w:rPr>
          <w:lang w:eastAsia="en-NZ"/>
        </w:rPr>
        <w:t>Access is optional, as online participation is likely to be a</w:t>
      </w:r>
      <w:r w:rsidRPr="00701653">
        <w:t xml:space="preserve"> </w:t>
      </w:r>
      <w:r w:rsidRPr="00701653">
        <w:rPr>
          <w:lang w:eastAsia="en-NZ"/>
        </w:rPr>
        <w:t>minor component of study.</w:t>
      </w:r>
    </w:p>
    <w:p w:rsidR="00F024F9" w:rsidRPr="00701653" w:rsidRDefault="00F024F9" w:rsidP="005267D9">
      <w:pPr>
        <w:pStyle w:val="Bullet1"/>
        <w:spacing w:before="120" w:after="0"/>
      </w:pPr>
      <w:r w:rsidRPr="001015B6">
        <w:t>Web-Enhanced: where a course expects students to access o</w:t>
      </w:r>
      <w:r w:rsidR="000612D0">
        <w:t xml:space="preserve">nline materials and resources. </w:t>
      </w:r>
      <w:r w:rsidRPr="00701653">
        <w:rPr>
          <w:lang w:eastAsia="en-NZ"/>
        </w:rPr>
        <w:t>Access is expected, as online participation is likely to make a major</w:t>
      </w:r>
      <w:r w:rsidRPr="00701653">
        <w:t xml:space="preserve"> </w:t>
      </w:r>
      <w:r w:rsidRPr="00701653">
        <w:rPr>
          <w:lang w:eastAsia="en-NZ"/>
        </w:rPr>
        <w:t>contribution to study.</w:t>
      </w:r>
    </w:p>
    <w:p w:rsidR="00F024F9" w:rsidRPr="001015B6" w:rsidRDefault="00F024F9" w:rsidP="005267D9">
      <w:pPr>
        <w:pStyle w:val="Bullet1"/>
        <w:spacing w:before="120"/>
      </w:pPr>
      <w:r w:rsidRPr="001015B6">
        <w:lastRenderedPageBreak/>
        <w:t>Web-Based: where a course requires students to access the accompanying online materials and resources.</w:t>
      </w:r>
      <w:r w:rsidR="000612D0">
        <w:t xml:space="preserve"> </w:t>
      </w:r>
      <w:r w:rsidRPr="00701653">
        <w:t>Access is required, as online participation is required</w:t>
      </w:r>
      <w:r>
        <w:t xml:space="preserve"> (Ministry of Education, 2010)</w:t>
      </w:r>
      <w:r w:rsidRPr="00701653">
        <w:t>.</w:t>
      </w:r>
    </w:p>
    <w:p w:rsidR="00F024F9" w:rsidRPr="001015B6" w:rsidRDefault="00F024F9" w:rsidP="00EA2184">
      <w:pPr>
        <w:pStyle w:val="Bullet1"/>
        <w:numPr>
          <w:ilvl w:val="0"/>
          <w:numId w:val="0"/>
        </w:numPr>
      </w:pPr>
      <w:r w:rsidRPr="001015B6">
        <w:t xml:space="preserve">For the purposes of </w:t>
      </w:r>
      <w:r>
        <w:t xml:space="preserve">the analysis in </w:t>
      </w:r>
      <w:r w:rsidRPr="001015B6">
        <w:t xml:space="preserve">this report, the Web-Supported, Web-Enhanced and </w:t>
      </w:r>
      <w:r>
        <w:t xml:space="preserve">      </w:t>
      </w:r>
      <w:r w:rsidRPr="001015B6">
        <w:t xml:space="preserve">Web-Based </w:t>
      </w:r>
      <w:r>
        <w:t>delivery modes</w:t>
      </w:r>
      <w:r w:rsidRPr="001015B6">
        <w:t xml:space="preserve"> were combined to form a single </w:t>
      </w:r>
      <w:r>
        <w:t>delivery mode</w:t>
      </w:r>
      <w:r w:rsidRPr="001015B6">
        <w:t xml:space="preserve"> – </w:t>
      </w:r>
      <w:r>
        <w:t>referred to as</w:t>
      </w:r>
      <w:r w:rsidRPr="001015B6">
        <w:t xml:space="preserve"> </w:t>
      </w:r>
      <w:r>
        <w:t xml:space="preserve">      </w:t>
      </w:r>
      <w:r w:rsidR="00965497">
        <w:t>‘</w:t>
      </w:r>
      <w:r w:rsidRPr="00965497">
        <w:t>e-learning</w:t>
      </w:r>
      <w:r w:rsidR="00965497">
        <w:t>’</w:t>
      </w:r>
      <w:r w:rsidRPr="001015B6">
        <w:t>.</w:t>
      </w:r>
      <w:r>
        <w:t xml:space="preserve"> This was done because t</w:t>
      </w:r>
      <w:r w:rsidRPr="001015B6">
        <w:t xml:space="preserve">here may be differences between and within TEOs in their interpretation of the different </w:t>
      </w:r>
      <w:r>
        <w:t>e-learning delivery mode</w:t>
      </w:r>
      <w:r w:rsidRPr="001015B6">
        <w:t xml:space="preserve">s and how </w:t>
      </w:r>
      <w:r>
        <w:t>courses are</w:t>
      </w:r>
      <w:r w:rsidRPr="001015B6">
        <w:t xml:space="preserve"> mapped to </w:t>
      </w:r>
      <w:r>
        <w:t>them (Ministry of Education and Tertiar</w:t>
      </w:r>
      <w:r w:rsidR="000612D0">
        <w:t xml:space="preserve">y Education Commission, 2010). </w:t>
      </w:r>
      <w:r>
        <w:t>For example, it is difficult to establish clear boundaries between the Web-Supported an</w:t>
      </w:r>
      <w:r w:rsidR="000612D0">
        <w:t xml:space="preserve">d Web-Enhanced delivery modes. </w:t>
      </w:r>
      <w:r>
        <w:t xml:space="preserve">This difficulty means that the data related to the e-learning delivery modes in the report must be treated with some caution.  </w:t>
      </w:r>
      <w:r w:rsidRPr="001015B6">
        <w:t xml:space="preserve">    </w:t>
      </w:r>
    </w:p>
    <w:p w:rsidR="00F024F9" w:rsidRDefault="00F024F9" w:rsidP="00DC009E">
      <w:pPr>
        <w:pStyle w:val="Heading3"/>
      </w:pPr>
      <w:r>
        <w:t xml:space="preserve">Analytical </w:t>
      </w:r>
      <w:r w:rsidR="0016455C">
        <w:t>a</w:t>
      </w:r>
      <w:r>
        <w:t>pproach</w:t>
      </w:r>
    </w:p>
    <w:p w:rsidR="00F024F9" w:rsidRDefault="00F024F9" w:rsidP="00DC009E">
      <w:pPr>
        <w:pStyle w:val="BodyText"/>
      </w:pPr>
      <w:r>
        <w:t xml:space="preserve">The </w:t>
      </w:r>
      <w:r w:rsidR="000612D0">
        <w:t xml:space="preserve">report uses course level data. </w:t>
      </w:r>
      <w:r>
        <w:t>We have weighted each course by its Equivalent Full Time Student (EFTS) factor</w:t>
      </w:r>
      <w:r w:rsidR="0031456E">
        <w:t>,</w:t>
      </w:r>
      <w:r>
        <w:t xml:space="preserve"> which is a measure of the ‘size’ of a course</w:t>
      </w:r>
      <w:r w:rsidRPr="00957996">
        <w:rPr>
          <w:rStyle w:val="FootnoteReference"/>
        </w:rPr>
        <w:footnoteReference w:id="2"/>
      </w:r>
      <w:r w:rsidRPr="00957996">
        <w:t>.</w:t>
      </w:r>
      <w:r>
        <w:t xml:space="preserve">    </w:t>
      </w:r>
    </w:p>
    <w:p w:rsidR="00F024F9" w:rsidRDefault="00F024F9" w:rsidP="006A05DE">
      <w:pPr>
        <w:pStyle w:val="Heading3"/>
      </w:pPr>
      <w:r>
        <w:t xml:space="preserve">Measuring </w:t>
      </w:r>
      <w:r w:rsidR="0016455C">
        <w:t>c</w:t>
      </w:r>
      <w:r>
        <w:t xml:space="preserve">ompletion </w:t>
      </w:r>
      <w:r w:rsidR="0016455C">
        <w:t>r</w:t>
      </w:r>
      <w:r>
        <w:t>ates</w:t>
      </w:r>
    </w:p>
    <w:p w:rsidR="00F024F9" w:rsidRDefault="00F024F9" w:rsidP="0031456E">
      <w:pPr>
        <w:pStyle w:val="Bullet1"/>
        <w:numPr>
          <w:ilvl w:val="0"/>
          <w:numId w:val="0"/>
        </w:numPr>
      </w:pPr>
      <w:r>
        <w:t>Completion rates are calculated as the number of successful course completions divided by the</w:t>
      </w:r>
      <w:r w:rsidR="000612D0">
        <w:t xml:space="preserve"> total number of course starts.</w:t>
      </w:r>
      <w:r>
        <w:t xml:space="preserve"> But there are marked differences between different levels of study in their completion rates, with higher</w:t>
      </w:r>
      <w:r w:rsidR="0031456E">
        <w:t>-</w:t>
      </w:r>
      <w:r>
        <w:t>level courses having much higher completion rates than lower</w:t>
      </w:r>
      <w:r w:rsidR="0031456E">
        <w:t>-</w:t>
      </w:r>
      <w:r>
        <w:t>level courses (</w:t>
      </w:r>
      <w:r w:rsidR="000612D0">
        <w:t xml:space="preserve">Wensvoort, 2011). </w:t>
      </w:r>
      <w:r>
        <w:t xml:space="preserve">In our previous study of e-learning, we showed that higher levels of study had much more e-learning provision and participation than lower levels (Guiney, 2011).  </w:t>
      </w:r>
    </w:p>
    <w:p w:rsidR="00F024F9" w:rsidRDefault="00F024F9" w:rsidP="006A05DE">
      <w:pPr>
        <w:pStyle w:val="Bullet1"/>
        <w:numPr>
          <w:ilvl w:val="0"/>
          <w:numId w:val="0"/>
        </w:numPr>
      </w:pPr>
      <w:r>
        <w:t>Given the link between level of study and course completion rates and the imbalance in the uptake of  e-learning between levels, differences in course completion rates between e-learning and traditional face-to-face delivery will reflect differences in levels of study (at least in part).  In other words, the difference in completion rates between e-learning courses and face-to-face courses may reflect the balance of levels in each mode, not the influence of the delivery method.</w:t>
      </w:r>
    </w:p>
    <w:p w:rsidR="00F024F9" w:rsidRDefault="00F024F9" w:rsidP="00152937">
      <w:pPr>
        <w:pStyle w:val="Bullet1"/>
        <w:numPr>
          <w:ilvl w:val="0"/>
          <w:numId w:val="0"/>
        </w:numPr>
      </w:pPr>
      <w:r>
        <w:t>To allow for these differences and to avoid distortion, we use a course-</w:t>
      </w:r>
      <w:r w:rsidRPr="00152937">
        <w:t>level</w:t>
      </w:r>
      <w:r w:rsidR="00152937">
        <w:t>-</w:t>
      </w:r>
      <w:r w:rsidRPr="00152937">
        <w:t>adjusted</w:t>
      </w:r>
      <w:r>
        <w:t xml:space="preserve"> completion </w:t>
      </w:r>
      <w:r w:rsidRPr="00152937">
        <w:t>rate</w:t>
      </w:r>
      <w:r w:rsidR="00A70410">
        <w:t>,</w:t>
      </w:r>
      <w:r w:rsidRPr="00152937">
        <w:t xml:space="preserve"> w</w:t>
      </w:r>
      <w:r>
        <w:t>hich measures successful completion rates for e-learning and No Access courses as if the mix of levels between the</w:t>
      </w:r>
      <w:r w:rsidR="000612D0">
        <w:t xml:space="preserve"> two groups had been the same. </w:t>
      </w:r>
      <w:r>
        <w:t xml:space="preserve">This is intended to remove any differences in completion rates due to course level so we can focus on the effects of e-learning on course completion rates.  </w:t>
      </w:r>
    </w:p>
    <w:p w:rsidR="00F024F9" w:rsidRDefault="00F024F9" w:rsidP="00E25FD0">
      <w:pPr>
        <w:pStyle w:val="BodyText"/>
      </w:pPr>
      <w:r>
        <w:t xml:space="preserve">This imbalance between course levels means that the </w:t>
      </w:r>
      <w:r w:rsidRPr="00E12AAA">
        <w:t>system level</w:t>
      </w:r>
      <w:r>
        <w:t xml:space="preserve"> completion rates in </w:t>
      </w:r>
      <w:r w:rsidR="00E25FD0">
        <w:t>c</w:t>
      </w:r>
      <w:r>
        <w:t>hapter 2, where we do not adjust for course level,</w:t>
      </w:r>
      <w:r w:rsidR="000612D0">
        <w:t xml:space="preserve"> must be treated with caution. </w:t>
      </w:r>
      <w:r w:rsidR="00370E1E">
        <w:t xml:space="preserve">Because of </w:t>
      </w:r>
      <w:r>
        <w:t>these discrepancies</w:t>
      </w:r>
      <w:r w:rsidR="001805F2">
        <w:t>,</w:t>
      </w:r>
      <w:r>
        <w:t xml:space="preserve"> and to obtain a more accurate picture</w:t>
      </w:r>
      <w:r w:rsidR="001805F2">
        <w:t>,</w:t>
      </w:r>
      <w:r>
        <w:t xml:space="preserve"> the other chapters in the report include only </w:t>
      </w:r>
      <w:r w:rsidRPr="00E25FD0">
        <w:t>course</w:t>
      </w:r>
      <w:r w:rsidR="00E25FD0">
        <w:t>-</w:t>
      </w:r>
      <w:r w:rsidRPr="00E25FD0">
        <w:t>level</w:t>
      </w:r>
      <w:r w:rsidR="00E25FD0">
        <w:t>-</w:t>
      </w:r>
      <w:r w:rsidRPr="00E25FD0">
        <w:t>adjusted</w:t>
      </w:r>
      <w:r>
        <w:t xml:space="preserve"> completion rates.  </w:t>
      </w:r>
    </w:p>
    <w:p w:rsidR="00F024F9" w:rsidRDefault="00F024F9" w:rsidP="00A178A5">
      <w:pPr>
        <w:pStyle w:val="BodyText"/>
      </w:pPr>
    </w:p>
    <w:p w:rsidR="00F024F9" w:rsidRDefault="00F024F9" w:rsidP="00A178A5">
      <w:pPr>
        <w:pStyle w:val="BodyText"/>
      </w:pPr>
    </w:p>
    <w:p w:rsidR="00F024F9" w:rsidRDefault="00F024F9" w:rsidP="00A178A5">
      <w:pPr>
        <w:pStyle w:val="BodyText"/>
      </w:pPr>
    </w:p>
    <w:p w:rsidR="00F024F9" w:rsidRDefault="00F024F9" w:rsidP="005A24B1">
      <w:pPr>
        <w:pStyle w:val="Heading1"/>
      </w:pPr>
      <w:bookmarkStart w:id="2" w:name="_Toc321290126"/>
      <w:r>
        <w:lastRenderedPageBreak/>
        <w:t xml:space="preserve">Course </w:t>
      </w:r>
      <w:r w:rsidR="007F61E6">
        <w:t>c</w:t>
      </w:r>
      <w:r>
        <w:t xml:space="preserve">ompletion </w:t>
      </w:r>
      <w:r w:rsidR="007F61E6">
        <w:t>r</w:t>
      </w:r>
      <w:r>
        <w:t xml:space="preserve">ates by </w:t>
      </w:r>
      <w:r w:rsidR="007F61E6">
        <w:t>m</w:t>
      </w:r>
      <w:r>
        <w:t xml:space="preserve">ode of </w:t>
      </w:r>
      <w:r w:rsidR="007F61E6">
        <w:t>d</w:t>
      </w:r>
      <w:r>
        <w:t>elivery</w:t>
      </w:r>
      <w:bookmarkEnd w:id="2"/>
    </w:p>
    <w:p w:rsidR="00F024F9" w:rsidRPr="002128B5" w:rsidRDefault="00F024F9" w:rsidP="00471313">
      <w:pPr>
        <w:pStyle w:val="BodyText"/>
      </w:pPr>
      <w:r w:rsidRPr="001E52C9">
        <w:t xml:space="preserve">This chapter looks at </w:t>
      </w:r>
      <w:r>
        <w:t xml:space="preserve">completion rates at a system level for courses taught with No Access, </w:t>
      </w:r>
      <w:r w:rsidR="00471313">
        <w:t>for</w:t>
      </w:r>
      <w:r>
        <w:t xml:space="preserve">     </w:t>
      </w:r>
      <w:r w:rsidRPr="00471313">
        <w:t>e-learning</w:t>
      </w:r>
      <w:r>
        <w:t xml:space="preserve"> as a whole, and</w:t>
      </w:r>
      <w:r w:rsidR="00185563">
        <w:t xml:space="preserve"> for</w:t>
      </w:r>
      <w:r>
        <w:t xml:space="preserve"> the different e-learning delivery modes.    </w:t>
      </w:r>
    </w:p>
    <w:p w:rsidR="00F024F9" w:rsidRDefault="00F024F9" w:rsidP="00856F07">
      <w:pPr>
        <w:pStyle w:val="Caption"/>
      </w:pPr>
      <w:r>
        <w:t xml:space="preserve">Figure 1 </w:t>
      </w:r>
    </w:p>
    <w:p w:rsidR="00F024F9" w:rsidRDefault="00F024F9" w:rsidP="000C7580">
      <w:pPr>
        <w:pStyle w:val="Figurelabel"/>
      </w:pPr>
      <w:bookmarkStart w:id="3" w:name="_Toc287442865"/>
      <w:bookmarkStart w:id="4" w:name="_Toc321290154"/>
      <w:r w:rsidRPr="00471313">
        <w:t xml:space="preserve">System </w:t>
      </w:r>
      <w:r w:rsidR="00E12AAA">
        <w:t>l</w:t>
      </w:r>
      <w:r w:rsidRPr="00471313">
        <w:t>evel</w:t>
      </w:r>
      <w:r>
        <w:t xml:space="preserve"> </w:t>
      </w:r>
      <w:r w:rsidR="00DA2B5E">
        <w:t>c</w:t>
      </w:r>
      <w:r>
        <w:t xml:space="preserve">ourse </w:t>
      </w:r>
      <w:r w:rsidR="00DA2B5E">
        <w:t>c</w:t>
      </w:r>
      <w:r>
        <w:t xml:space="preserve">ompletion </w:t>
      </w:r>
      <w:r w:rsidR="00DA2B5E">
        <w:t>r</w:t>
      </w:r>
      <w:r>
        <w:t xml:space="preserve">ates for the </w:t>
      </w:r>
      <w:r w:rsidR="00185563">
        <w:t>N</w:t>
      </w:r>
      <w:r w:rsidR="00D54D40" w:rsidRPr="00A90A59">
        <w:t xml:space="preserve">o </w:t>
      </w:r>
      <w:r w:rsidR="00185563">
        <w:t xml:space="preserve">Access </w:t>
      </w:r>
      <w:r>
        <w:t xml:space="preserve">mode and the e-learning </w:t>
      </w:r>
      <w:bookmarkEnd w:id="3"/>
      <w:r>
        <w:t>mode</w:t>
      </w:r>
      <w:bookmarkEnd w:id="4"/>
    </w:p>
    <w:p w:rsidR="00F024F9" w:rsidRPr="00AC7F0E" w:rsidRDefault="00065954" w:rsidP="00014775">
      <w:pPr>
        <w:pStyle w:val="BodyText"/>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5pt;height:3in;visibility:visible">
            <v:imagedata r:id="rId10" o:title="" croptop="-2403f" cropbottom="-4172f" cropleft="-2703f" cropright="-1769f"/>
            <o:lock v:ext="edit" aspectratio="f"/>
          </v:shape>
        </w:pict>
      </w:r>
    </w:p>
    <w:p w:rsidR="00F024F9" w:rsidRDefault="00F024F9" w:rsidP="0007378F">
      <w:pPr>
        <w:pStyle w:val="Note"/>
        <w:spacing w:after="0"/>
      </w:pPr>
      <w:r>
        <w:t>Notes:</w:t>
      </w:r>
    </w:p>
    <w:p w:rsidR="00F024F9" w:rsidRPr="004A307D" w:rsidRDefault="00F024F9" w:rsidP="00185563">
      <w:pPr>
        <w:pStyle w:val="Note"/>
        <w:numPr>
          <w:ilvl w:val="0"/>
          <w:numId w:val="43"/>
        </w:numPr>
        <w:spacing w:before="0" w:after="0"/>
      </w:pPr>
      <w:r w:rsidRPr="004A307D">
        <w:t xml:space="preserve">The completion rates are adjusted </w:t>
      </w:r>
      <w:r w:rsidR="00A90A59">
        <w:t>for the level of courses.</w:t>
      </w:r>
      <w:r w:rsidRPr="004A307D">
        <w:t xml:space="preserve"> </w:t>
      </w:r>
      <w:r>
        <w:t>U</w:t>
      </w:r>
      <w:r w:rsidRPr="004A307D">
        <w:t>nadjusted rates are also supplied as a basis for comparison.</w:t>
      </w:r>
    </w:p>
    <w:p w:rsidR="00F024F9" w:rsidRPr="004A307D" w:rsidRDefault="00F024F9" w:rsidP="00185563">
      <w:pPr>
        <w:pStyle w:val="Note"/>
        <w:numPr>
          <w:ilvl w:val="0"/>
          <w:numId w:val="43"/>
        </w:numPr>
        <w:spacing w:before="0"/>
      </w:pPr>
      <w:r w:rsidRPr="004A307D">
        <w:t>Completion rates are EFTS-weighted.</w:t>
      </w:r>
    </w:p>
    <w:p w:rsidR="00F024F9" w:rsidRDefault="00F024F9" w:rsidP="00814644">
      <w:pPr>
        <w:pStyle w:val="BodyText"/>
      </w:pPr>
      <w:r>
        <w:t>Figure 1 shows that, a</w:t>
      </w:r>
      <w:r w:rsidRPr="00753F7B">
        <w:t>t a system level</w:t>
      </w:r>
      <w:r>
        <w:t>,</w:t>
      </w:r>
      <w:r w:rsidRPr="00753F7B">
        <w:t xml:space="preserve"> </w:t>
      </w:r>
      <w:r>
        <w:t xml:space="preserve">when there is no adjustment for course level, there was an apparent advantage in </w:t>
      </w:r>
      <w:r w:rsidRPr="00753F7B">
        <w:t>e-learning</w:t>
      </w:r>
      <w:r>
        <w:t xml:space="preserve">. The extent of this advantage reflects the fact that there is a higher proportion of e-learning provision at higher levels of study, which tend to have higher completion rates (Guiney, 2011).    </w:t>
      </w:r>
    </w:p>
    <w:p w:rsidR="00F024F9" w:rsidRDefault="00F024F9" w:rsidP="00D67A83">
      <w:pPr>
        <w:pStyle w:val="BodyText"/>
      </w:pPr>
      <w:r>
        <w:t>However, when we adjust for course level, No Access has a higher completion rate</w:t>
      </w:r>
      <w:r w:rsidR="005C41AA">
        <w:t xml:space="preserve"> than              e-learning</w:t>
      </w:r>
      <w:r w:rsidR="005C41AA" w:rsidRPr="00D67A83">
        <w:t xml:space="preserve"> </w:t>
      </w:r>
      <w:r w:rsidR="00D67A83">
        <w:t>but</w:t>
      </w:r>
      <w:r>
        <w:t xml:space="preserve"> the</w:t>
      </w:r>
      <w:r w:rsidR="005C41AA">
        <w:t xml:space="preserve"> difference is slight.</w:t>
      </w:r>
      <w:r>
        <w:t xml:space="preserve"> This </w:t>
      </w:r>
      <w:r w:rsidRPr="00E418FF">
        <w:t>reflects</w:t>
      </w:r>
      <w:r>
        <w:t xml:space="preserve"> much of the research literature, which overall finds little difference in achievement between e-learning and traditional delivery (Guiney, 2012).  </w:t>
      </w:r>
    </w:p>
    <w:p w:rsidR="00F024F9" w:rsidRDefault="00F024F9" w:rsidP="007E178C">
      <w:pPr>
        <w:pStyle w:val="BodyText"/>
      </w:pPr>
    </w:p>
    <w:p w:rsidR="00F024F9" w:rsidRDefault="00F024F9" w:rsidP="007E178C">
      <w:pPr>
        <w:pStyle w:val="BodyText"/>
      </w:pPr>
    </w:p>
    <w:p w:rsidR="00F024F9" w:rsidRDefault="00F024F9" w:rsidP="007E178C">
      <w:pPr>
        <w:pStyle w:val="BodyText"/>
      </w:pPr>
    </w:p>
    <w:p w:rsidR="00F024F9" w:rsidRDefault="00F024F9" w:rsidP="007E178C">
      <w:pPr>
        <w:pStyle w:val="Caption"/>
      </w:pPr>
      <w:r>
        <w:lastRenderedPageBreak/>
        <w:t xml:space="preserve">Figure 2 </w:t>
      </w:r>
    </w:p>
    <w:p w:rsidR="00F024F9" w:rsidRDefault="00DA2B5E" w:rsidP="008C3BE4">
      <w:pPr>
        <w:pStyle w:val="Figurelabel"/>
      </w:pPr>
      <w:bookmarkStart w:id="5" w:name="_Toc287442866"/>
      <w:bookmarkStart w:id="6" w:name="_Toc321290155"/>
      <w:r>
        <w:t>System level course completion rates c</w:t>
      </w:r>
      <w:r w:rsidR="00F024F9">
        <w:t xml:space="preserve">hange for the No Access mode and the e-learning </w:t>
      </w:r>
      <w:bookmarkEnd w:id="5"/>
      <w:r w:rsidR="00F024F9">
        <w:t>mode</w:t>
      </w:r>
      <w:bookmarkEnd w:id="6"/>
      <w:r w:rsidR="00F024F9">
        <w:t xml:space="preserve"> </w:t>
      </w:r>
    </w:p>
    <w:p w:rsidR="00F024F9" w:rsidRPr="00154766" w:rsidRDefault="00065954" w:rsidP="00154766">
      <w:pPr>
        <w:pStyle w:val="BodyText"/>
      </w:pPr>
      <w:r>
        <w:rPr>
          <w:noProof/>
          <w:lang w:eastAsia="en-NZ"/>
        </w:rPr>
        <w:pict>
          <v:shape id="_x0000_i1026" type="#_x0000_t75" style="width:356.25pt;height:213.75pt;visibility:visible">
            <v:imagedata r:id="rId11" o:title="" croptop="-1248f" cropbottom="-3275f" cropleft="-2515f" cropright="-1864f"/>
            <o:lock v:ext="edit" aspectratio="f"/>
          </v:shape>
        </w:pict>
      </w:r>
    </w:p>
    <w:p w:rsidR="00F024F9" w:rsidRDefault="00F024F9" w:rsidP="004D3FFB">
      <w:pPr>
        <w:pStyle w:val="Note"/>
        <w:spacing w:before="0" w:after="0"/>
      </w:pPr>
      <w:bookmarkStart w:id="7" w:name="_Toc284428557"/>
      <w:r>
        <w:t>Notes:</w:t>
      </w:r>
    </w:p>
    <w:p w:rsidR="00F024F9" w:rsidRPr="004A307D" w:rsidRDefault="00F024F9" w:rsidP="00185563">
      <w:pPr>
        <w:pStyle w:val="Note"/>
        <w:numPr>
          <w:ilvl w:val="0"/>
          <w:numId w:val="44"/>
        </w:numPr>
        <w:spacing w:before="0" w:after="0"/>
      </w:pPr>
      <w:r w:rsidRPr="004A307D">
        <w:t>The completion rates are adju</w:t>
      </w:r>
      <w:r w:rsidR="008C3BE4">
        <w:t xml:space="preserve">sted for the level of courses. </w:t>
      </w:r>
      <w:r>
        <w:t>U</w:t>
      </w:r>
      <w:r w:rsidRPr="004A307D">
        <w:t>nadjusted rates are also supplied as a basis for comparison.</w:t>
      </w:r>
    </w:p>
    <w:p w:rsidR="00F024F9" w:rsidRPr="004A307D" w:rsidRDefault="00F024F9" w:rsidP="00185563">
      <w:pPr>
        <w:pStyle w:val="Note"/>
        <w:numPr>
          <w:ilvl w:val="0"/>
          <w:numId w:val="44"/>
        </w:numPr>
        <w:spacing w:before="0"/>
      </w:pPr>
      <w:r w:rsidRPr="004A307D">
        <w:t>Completion rates are EFTS-weighted.</w:t>
      </w:r>
    </w:p>
    <w:p w:rsidR="00F024F9" w:rsidRDefault="00F024F9" w:rsidP="002A2421">
      <w:pPr>
        <w:pStyle w:val="BodyText"/>
      </w:pPr>
      <w:r>
        <w:t>The e-learning course completion rates grew faster over t</w:t>
      </w:r>
      <w:r w:rsidR="005C41AA">
        <w:t xml:space="preserve">he time period than No Access. </w:t>
      </w:r>
      <w:r>
        <w:t xml:space="preserve">This probably reflects the shift in levels in the composition of the two groups with increasing take-up of e-learning at degree level.  </w:t>
      </w:r>
    </w:p>
    <w:p w:rsidR="00F024F9" w:rsidRDefault="00F024F9" w:rsidP="002E6763">
      <w:pPr>
        <w:pStyle w:val="BodyText"/>
      </w:pPr>
      <w:r>
        <w:t>The decline in 2009 is a feature of the changes in course completion rates throughout the report.  The most likely reason for this is that some students will have been recorded as incomplete – with a final decision on whether the completion is succe</w:t>
      </w:r>
      <w:r w:rsidR="005C41AA">
        <w:t xml:space="preserve">ssful or not being made later. </w:t>
      </w:r>
      <w:r>
        <w:t xml:space="preserve">That question affects the most recent year.     </w:t>
      </w:r>
    </w:p>
    <w:p w:rsidR="00F024F9" w:rsidRDefault="00F024F9" w:rsidP="002A2421">
      <w:pPr>
        <w:pStyle w:val="BodyText"/>
      </w:pPr>
      <w:r>
        <w:t>Another possible explanation for this general decline in the course completion rates for 2009 is the</w:t>
      </w:r>
      <w:r w:rsidR="005C41AA">
        <w:t xml:space="preserve"> 2008 global financial crisis. </w:t>
      </w:r>
      <w:r>
        <w:t xml:space="preserve">This led to </w:t>
      </w:r>
      <w:r w:rsidR="00185563">
        <w:t>more</w:t>
      </w:r>
      <w:r>
        <w:t xml:space="preserve"> students partici</w:t>
      </w:r>
      <w:r w:rsidR="005C41AA">
        <w:t xml:space="preserve">pating in tertiary education. </w:t>
      </w:r>
      <w:r w:rsidR="00DC766D">
        <w:t>Because s</w:t>
      </w:r>
      <w:r>
        <w:t xml:space="preserve">ome of these students </w:t>
      </w:r>
      <w:r w:rsidR="00DC766D">
        <w:t xml:space="preserve">may not normally have participated in tertiary education they </w:t>
      </w:r>
      <w:r w:rsidR="00020230">
        <w:t>may</w:t>
      </w:r>
      <w:r w:rsidR="00DC766D">
        <w:t xml:space="preserve"> have been less prepared</w:t>
      </w:r>
      <w:r w:rsidR="00020230">
        <w:t xml:space="preserve"> for it</w:t>
      </w:r>
      <w:r w:rsidR="00DC766D">
        <w:t xml:space="preserve"> and so </w:t>
      </w:r>
      <w:r>
        <w:t xml:space="preserve">were less likely to be successful.  </w:t>
      </w:r>
    </w:p>
    <w:p w:rsidR="00F024F9" w:rsidRDefault="00F024F9" w:rsidP="002A2421">
      <w:pPr>
        <w:pStyle w:val="BodyText"/>
      </w:pPr>
    </w:p>
    <w:p w:rsidR="00F024F9" w:rsidRDefault="00F024F9" w:rsidP="002A2421">
      <w:pPr>
        <w:pStyle w:val="BodyText"/>
      </w:pPr>
    </w:p>
    <w:p w:rsidR="00F024F9" w:rsidRDefault="00F024F9" w:rsidP="002A2421">
      <w:pPr>
        <w:pStyle w:val="BodyText"/>
      </w:pPr>
    </w:p>
    <w:p w:rsidR="00F024F9" w:rsidRDefault="00F024F9" w:rsidP="002A2421">
      <w:pPr>
        <w:pStyle w:val="BodyText"/>
      </w:pPr>
    </w:p>
    <w:p w:rsidR="00F024F9" w:rsidRDefault="00F024F9" w:rsidP="002A2421">
      <w:pPr>
        <w:pStyle w:val="BodyText"/>
      </w:pPr>
    </w:p>
    <w:p w:rsidR="00F024F9" w:rsidRDefault="00F024F9" w:rsidP="002A2421">
      <w:pPr>
        <w:pStyle w:val="BodyText"/>
      </w:pPr>
      <w:r>
        <w:t xml:space="preserve">   </w:t>
      </w:r>
    </w:p>
    <w:p w:rsidR="00F024F9" w:rsidRDefault="00F024F9" w:rsidP="006B55EB">
      <w:pPr>
        <w:pStyle w:val="Caption"/>
      </w:pPr>
      <w:r>
        <w:lastRenderedPageBreak/>
        <w:t xml:space="preserve">Figure 3 </w:t>
      </w:r>
    </w:p>
    <w:p w:rsidR="00F024F9" w:rsidRDefault="00DA2B5E" w:rsidP="006B55EB">
      <w:pPr>
        <w:pStyle w:val="Figurelabel"/>
      </w:pPr>
      <w:bookmarkStart w:id="8" w:name="_Toc321290156"/>
      <w:r>
        <w:t>System level course completion r</w:t>
      </w:r>
      <w:r w:rsidR="00F024F9">
        <w:t>ates for the e-learning modes</w:t>
      </w:r>
      <w:bookmarkEnd w:id="8"/>
    </w:p>
    <w:p w:rsidR="00F024F9" w:rsidRPr="006B55EB" w:rsidRDefault="00065954" w:rsidP="006B55EB">
      <w:pPr>
        <w:pStyle w:val="BodyText"/>
      </w:pPr>
      <w:r>
        <w:rPr>
          <w:noProof/>
          <w:lang w:eastAsia="en-NZ"/>
        </w:rPr>
        <w:pict>
          <v:shape id="_x0000_i1027" type="#_x0000_t75" style="width:5in;height:209.25pt;visibility:visible">
            <v:imagedata r:id="rId12" o:title="" croptop="-2397f" cropbottom="-3996f" cropleft="-2804f" cropright="-1772f"/>
            <o:lock v:ext="edit" aspectratio="f"/>
          </v:shape>
        </w:pict>
      </w:r>
    </w:p>
    <w:p w:rsidR="00F024F9" w:rsidRDefault="00F024F9" w:rsidP="009706B2">
      <w:pPr>
        <w:pStyle w:val="Note"/>
        <w:spacing w:after="0"/>
      </w:pPr>
      <w:r>
        <w:t>Notes:</w:t>
      </w:r>
    </w:p>
    <w:p w:rsidR="00F024F9" w:rsidRPr="004A307D" w:rsidRDefault="00F024F9" w:rsidP="00DC766D">
      <w:pPr>
        <w:pStyle w:val="Note"/>
        <w:numPr>
          <w:ilvl w:val="0"/>
          <w:numId w:val="45"/>
        </w:numPr>
        <w:spacing w:before="0" w:after="0"/>
      </w:pPr>
      <w:r w:rsidRPr="004A307D">
        <w:t>The completion rates are adjusted for the l</w:t>
      </w:r>
      <w:r w:rsidR="00827E57">
        <w:t xml:space="preserve">evel of courses. </w:t>
      </w:r>
      <w:r>
        <w:t>U</w:t>
      </w:r>
      <w:r w:rsidRPr="004A307D">
        <w:t>nadjusted rates are also supplied as a basis for comparison.</w:t>
      </w:r>
    </w:p>
    <w:p w:rsidR="00F024F9" w:rsidRPr="004A307D" w:rsidRDefault="00F024F9" w:rsidP="00DC766D">
      <w:pPr>
        <w:pStyle w:val="Note"/>
        <w:numPr>
          <w:ilvl w:val="0"/>
          <w:numId w:val="45"/>
        </w:numPr>
        <w:spacing w:before="0"/>
      </w:pPr>
      <w:r w:rsidRPr="004A307D">
        <w:t>Completion rates are EFTS-weighted.</w:t>
      </w:r>
    </w:p>
    <w:p w:rsidR="00F024F9" w:rsidRDefault="00C82AAA" w:rsidP="00DC5A0E">
      <w:pPr>
        <w:pStyle w:val="BodyText"/>
      </w:pPr>
      <w:r>
        <w:rPr>
          <w:noProof/>
          <w:lang w:eastAsia="zh-CN"/>
        </w:rPr>
        <w:pict>
          <v:line id="_x0000_s1027" style="position:absolute;left:0;text-align:left;z-index:1" from="0,15.5pt" to="0,15.5pt">
            <w10:anchorlock/>
          </v:line>
        </w:pict>
      </w:r>
      <w:bookmarkEnd w:id="7"/>
      <w:r w:rsidR="00F024F9">
        <w:t>The e-learning mode with the highest course completion rate at the system lev</w:t>
      </w:r>
      <w:r w:rsidR="005C41AA">
        <w:t xml:space="preserve">el was           Web-Enhanced. </w:t>
      </w:r>
      <w:r w:rsidR="00F024F9">
        <w:t xml:space="preserve">But when we adjust for course level there is no advantage in Web-Enhanced and a slightly larger </w:t>
      </w:r>
      <w:r w:rsidR="00F024F9" w:rsidRPr="00DE42D6">
        <w:t>disadvantage in Web-Based</w:t>
      </w:r>
      <w:r w:rsidR="005C41AA">
        <w:t xml:space="preserve">. </w:t>
      </w:r>
      <w:r w:rsidR="00F024F9">
        <w:t xml:space="preserve">The higher achievement in Web-Enhanced courses is most likely because they offer additional institutional support and increased </w:t>
      </w:r>
      <w:r w:rsidR="00DC766D">
        <w:t xml:space="preserve">        </w:t>
      </w:r>
      <w:r w:rsidR="00F024F9" w:rsidRPr="00DC5A0E">
        <w:t>staff</w:t>
      </w:r>
      <w:r w:rsidR="00DC5A0E">
        <w:t>-</w:t>
      </w:r>
      <w:r w:rsidR="00F024F9" w:rsidRPr="00DC5A0E">
        <w:t>to</w:t>
      </w:r>
      <w:r w:rsidR="00DC5A0E">
        <w:t>-</w:t>
      </w:r>
      <w:r w:rsidR="00F024F9">
        <w:t>student and studen</w:t>
      </w:r>
      <w:r w:rsidR="00F024F9" w:rsidRPr="00DC5A0E">
        <w:t>t-to-s</w:t>
      </w:r>
      <w:r w:rsidR="00F024F9">
        <w:t xml:space="preserve">tudent interactions.          </w:t>
      </w:r>
    </w:p>
    <w:p w:rsidR="00F024F9" w:rsidRDefault="00F024F9" w:rsidP="00B21725">
      <w:pPr>
        <w:pStyle w:val="BodyText"/>
      </w:pPr>
      <w:r>
        <w:t xml:space="preserve">Web-Based, in contrast, is the mode most likely to contain courses that have limited or no traditional delivery, and therefore fewer opportunities for </w:t>
      </w:r>
      <w:r w:rsidRPr="00DC5A0E">
        <w:t>staff</w:t>
      </w:r>
      <w:r w:rsidR="00DC5A0E">
        <w:t>-</w:t>
      </w:r>
      <w:r w:rsidRPr="00DC5A0E">
        <w:t>to</w:t>
      </w:r>
      <w:r w:rsidR="00DC5A0E">
        <w:t>-</w:t>
      </w:r>
      <w:r w:rsidRPr="00DC5A0E">
        <w:t>student</w:t>
      </w:r>
      <w:r>
        <w:t xml:space="preserve"> and st</w:t>
      </w:r>
      <w:r w:rsidR="005C41AA">
        <w:t xml:space="preserve">udent-to-student interactions. </w:t>
      </w:r>
      <w:r>
        <w:t xml:space="preserve">According to the research literature, the frequency of these interactions is a key determinant of student success and </w:t>
      </w:r>
      <w:r w:rsidRPr="007B2D2B">
        <w:t>where</w:t>
      </w:r>
      <w:r>
        <w:t xml:space="preserve"> they are absent student achievement tends to be lower (Guiney, 2012; Means, Toyama, M</w:t>
      </w:r>
      <w:r w:rsidR="005C41AA">
        <w:t xml:space="preserve">urphy, Bakia and Jones, 2009). </w:t>
      </w:r>
      <w:r>
        <w:t xml:space="preserve">These Web-Based courses are also more likely to support distance education, which has lower student achievement.  </w:t>
      </w:r>
    </w:p>
    <w:p w:rsidR="00F024F9" w:rsidRDefault="00F024F9" w:rsidP="000A1BB2">
      <w:pPr>
        <w:pStyle w:val="BodyText"/>
      </w:pPr>
    </w:p>
    <w:p w:rsidR="00F024F9" w:rsidRDefault="00F024F9" w:rsidP="000A1BB2">
      <w:pPr>
        <w:pStyle w:val="BodyText"/>
      </w:pPr>
    </w:p>
    <w:p w:rsidR="00F024F9" w:rsidRDefault="00F024F9" w:rsidP="000A1BB2">
      <w:pPr>
        <w:pStyle w:val="BodyText"/>
      </w:pPr>
    </w:p>
    <w:p w:rsidR="00F024F9" w:rsidRDefault="00F024F9" w:rsidP="000A1BB2">
      <w:pPr>
        <w:pStyle w:val="BodyText"/>
      </w:pPr>
    </w:p>
    <w:p w:rsidR="00F024F9" w:rsidRDefault="00F024F9" w:rsidP="000A1BB2">
      <w:pPr>
        <w:pStyle w:val="BodyText"/>
      </w:pPr>
    </w:p>
    <w:p w:rsidR="00F024F9" w:rsidRDefault="00F024F9" w:rsidP="006B55EB">
      <w:pPr>
        <w:pStyle w:val="Caption"/>
      </w:pPr>
      <w:r>
        <w:lastRenderedPageBreak/>
        <w:t xml:space="preserve">Figure 4 </w:t>
      </w:r>
    </w:p>
    <w:p w:rsidR="00F024F9" w:rsidRDefault="00DA2B5E" w:rsidP="00883927">
      <w:pPr>
        <w:pStyle w:val="Figurelabel"/>
      </w:pPr>
      <w:bookmarkStart w:id="9" w:name="_Toc321290157"/>
      <w:r w:rsidRPr="00883927">
        <w:t>Trend</w:t>
      </w:r>
      <w:r>
        <w:t xml:space="preserve"> in system level course completion r</w:t>
      </w:r>
      <w:r w:rsidR="00F024F9">
        <w:t>ates for the e-learning modes</w:t>
      </w:r>
      <w:bookmarkEnd w:id="9"/>
    </w:p>
    <w:p w:rsidR="00F024F9" w:rsidRDefault="00065954" w:rsidP="000A1BB2">
      <w:pPr>
        <w:pStyle w:val="BodyText"/>
      </w:pPr>
      <w:r>
        <w:rPr>
          <w:noProof/>
          <w:lang w:eastAsia="en-NZ"/>
        </w:rPr>
        <w:pict>
          <v:shape id="_x0000_i1028" type="#_x0000_t75" style="width:356.25pt;height:3in;visibility:visible">
            <v:imagedata r:id="rId13" o:title="" croptop="-1219f" cropbottom="-1678f" cropleft="-2703f" cropright="-1769f"/>
            <o:lock v:ext="edit" aspectratio="f"/>
          </v:shape>
        </w:pict>
      </w:r>
    </w:p>
    <w:p w:rsidR="00F024F9" w:rsidRPr="006711FD" w:rsidRDefault="00F024F9" w:rsidP="00817725">
      <w:pPr>
        <w:pStyle w:val="Note"/>
        <w:spacing w:after="0"/>
      </w:pPr>
      <w:r>
        <w:t>Notes:</w:t>
      </w:r>
    </w:p>
    <w:p w:rsidR="00F024F9" w:rsidRPr="004A307D" w:rsidRDefault="00F024F9" w:rsidP="00DC766D">
      <w:pPr>
        <w:pStyle w:val="Note"/>
        <w:numPr>
          <w:ilvl w:val="0"/>
          <w:numId w:val="46"/>
        </w:numPr>
        <w:spacing w:before="0" w:after="0"/>
      </w:pPr>
      <w:r w:rsidRPr="004A307D">
        <w:t>The completion rates are adju</w:t>
      </w:r>
      <w:r w:rsidR="00F51A6B">
        <w:t xml:space="preserve">sted for the level of courses. </w:t>
      </w:r>
      <w:r>
        <w:t>U</w:t>
      </w:r>
      <w:r w:rsidRPr="004A307D">
        <w:t>nadjusted rates are also supplied as a basis for comparison.</w:t>
      </w:r>
    </w:p>
    <w:p w:rsidR="00F024F9" w:rsidRPr="004A307D" w:rsidRDefault="00F024F9" w:rsidP="00DC766D">
      <w:pPr>
        <w:pStyle w:val="Note"/>
        <w:numPr>
          <w:ilvl w:val="0"/>
          <w:numId w:val="46"/>
        </w:numPr>
        <w:spacing w:before="0"/>
      </w:pPr>
      <w:r w:rsidRPr="004A307D">
        <w:t>Completion rates are EFTS-weighted.</w:t>
      </w:r>
    </w:p>
    <w:p w:rsidR="00F024F9" w:rsidRDefault="00F024F9" w:rsidP="008D274B">
      <w:pPr>
        <w:pStyle w:val="BodyText"/>
      </w:pPr>
      <w:r>
        <w:t>Web-Supported and Web-Based courses had growth in their completion rates over the time.  This</w:t>
      </w:r>
      <w:r w:rsidR="005C41AA">
        <w:t xml:space="preserve"> was larger for Web-Supported. </w:t>
      </w:r>
      <w:r>
        <w:t xml:space="preserve">However, despite having the highest overall rate,         Web-Enhanced was the only e-learning delivery mode to have a consistent decrease in their course completion rates over </w:t>
      </w:r>
      <w:r w:rsidRPr="00883927">
        <w:t>th</w:t>
      </w:r>
      <w:r w:rsidR="005C41AA" w:rsidRPr="00883927">
        <w:t>e time</w:t>
      </w:r>
      <w:r w:rsidR="005C41AA">
        <w:t xml:space="preserve"> at an unadjusted level. </w:t>
      </w:r>
      <w:r>
        <w:t>But when we adjust for course level, Web-Enhanced</w:t>
      </w:r>
      <w:r w:rsidR="00883927">
        <w:t>,</w:t>
      </w:r>
      <w:r>
        <w:t xml:space="preserve"> </w:t>
      </w:r>
      <w:r w:rsidRPr="00883927">
        <w:t>like the</w:t>
      </w:r>
      <w:r>
        <w:t xml:space="preserve"> other e-learning delivery modes</w:t>
      </w:r>
      <w:r w:rsidR="00883927">
        <w:t>,</w:t>
      </w:r>
      <w:r>
        <w:t xml:space="preserve"> also ha</w:t>
      </w:r>
      <w:r w:rsidR="005C41AA">
        <w:t xml:space="preserve">d growth over the time period. </w:t>
      </w:r>
      <w:r>
        <w:t xml:space="preserve">These growth patterns meant that by the end of the time period there was little difference in the course completion rates of the three e-learning delivery modes at both an unadjusted and </w:t>
      </w:r>
      <w:r w:rsidRPr="00883927">
        <w:t>course</w:t>
      </w:r>
      <w:r w:rsidR="008D274B" w:rsidRPr="00883927">
        <w:t>-</w:t>
      </w:r>
      <w:r w:rsidRPr="00883927">
        <w:t>adjusted</w:t>
      </w:r>
      <w:r>
        <w:t xml:space="preserve"> level.</w:t>
      </w:r>
    </w:p>
    <w:p w:rsidR="00F024F9" w:rsidRDefault="00F024F9" w:rsidP="00154766">
      <w:pPr>
        <w:pStyle w:val="BodyText"/>
      </w:pPr>
    </w:p>
    <w:p w:rsidR="00F024F9" w:rsidRPr="0085314D" w:rsidRDefault="00F024F9" w:rsidP="0085314D"/>
    <w:p w:rsidR="00F024F9" w:rsidRDefault="00F024F9" w:rsidP="00157A69">
      <w:pPr>
        <w:pStyle w:val="BodyText"/>
        <w:rPr>
          <w:noProof/>
          <w:lang w:eastAsia="en-NZ"/>
        </w:rPr>
      </w:pPr>
    </w:p>
    <w:p w:rsidR="00F024F9" w:rsidRDefault="00F024F9" w:rsidP="00DF2DE3"/>
    <w:p w:rsidR="00F024F9" w:rsidRDefault="00F024F9" w:rsidP="00DF2DE3"/>
    <w:p w:rsidR="00F024F9" w:rsidRDefault="00F024F9" w:rsidP="006B55EB">
      <w:pPr>
        <w:pStyle w:val="Figurelabel"/>
      </w:pPr>
    </w:p>
    <w:p w:rsidR="00F024F9" w:rsidRDefault="00F024F9" w:rsidP="006B55EB">
      <w:pPr>
        <w:pStyle w:val="Figurelabel"/>
      </w:pPr>
    </w:p>
    <w:p w:rsidR="00F024F9" w:rsidRDefault="00F024F9" w:rsidP="006711FD">
      <w:pPr>
        <w:pStyle w:val="BodyText"/>
      </w:pPr>
    </w:p>
    <w:p w:rsidR="00F024F9" w:rsidRDefault="00F024F9" w:rsidP="006711FD">
      <w:pPr>
        <w:pStyle w:val="BodyText"/>
      </w:pPr>
    </w:p>
    <w:p w:rsidR="00F024F9" w:rsidRDefault="00F024F9" w:rsidP="006711FD">
      <w:pPr>
        <w:pStyle w:val="BodyText"/>
      </w:pPr>
    </w:p>
    <w:p w:rsidR="00F024F9" w:rsidRDefault="00F024F9" w:rsidP="006711FD">
      <w:pPr>
        <w:pStyle w:val="BodyText"/>
      </w:pPr>
    </w:p>
    <w:p w:rsidR="00F024F9" w:rsidRPr="006711FD" w:rsidRDefault="00F024F9" w:rsidP="006711FD">
      <w:pPr>
        <w:pStyle w:val="BodyText"/>
      </w:pPr>
    </w:p>
    <w:p w:rsidR="00F024F9" w:rsidRDefault="00F024F9" w:rsidP="00E20209">
      <w:pPr>
        <w:pStyle w:val="Heading1"/>
      </w:pPr>
      <w:bookmarkStart w:id="10" w:name="_Toc321290127"/>
      <w:r>
        <w:lastRenderedPageBreak/>
        <w:t>E-</w:t>
      </w:r>
      <w:r w:rsidR="007F61E6">
        <w:t>l</w:t>
      </w:r>
      <w:r>
        <w:t xml:space="preserve">earning </w:t>
      </w:r>
      <w:r w:rsidR="007F61E6">
        <w:t>c</w:t>
      </w:r>
      <w:r>
        <w:t xml:space="preserve">ourse </w:t>
      </w:r>
      <w:r w:rsidR="007F61E6">
        <w:t>c</w:t>
      </w:r>
      <w:r>
        <w:t xml:space="preserve">ompletion </w:t>
      </w:r>
      <w:r w:rsidR="007F61E6">
        <w:t>r</w:t>
      </w:r>
      <w:r>
        <w:t xml:space="preserve">ates by                </w:t>
      </w:r>
      <w:r w:rsidR="007F61E6">
        <w:t>s</w:t>
      </w:r>
      <w:r>
        <w:t>ub-</w:t>
      </w:r>
      <w:r w:rsidR="007F61E6">
        <w:t>s</w:t>
      </w:r>
      <w:r>
        <w:t>ector</w:t>
      </w:r>
      <w:bookmarkEnd w:id="10"/>
    </w:p>
    <w:p w:rsidR="00F024F9" w:rsidRDefault="00F024F9" w:rsidP="00672595">
      <w:pPr>
        <w:pStyle w:val="BodyText"/>
      </w:pPr>
      <w:r>
        <w:t>In our report on provision and participation we noted that universities had more e-learn</w:t>
      </w:r>
      <w:r w:rsidR="005C41AA">
        <w:t xml:space="preserve">ing courses than polytechnics. </w:t>
      </w:r>
      <w:r>
        <w:t xml:space="preserve">This was most likely </w:t>
      </w:r>
      <w:r w:rsidRPr="00A54E53">
        <w:t>due to</w:t>
      </w:r>
      <w:r>
        <w:t xml:space="preserve"> their differences in core provision.  There is more e-learning at degree level, which is universities’ core provision, than certificate level, which is polytechnics’ core provision (Guiney, 2011).  </w:t>
      </w:r>
    </w:p>
    <w:p w:rsidR="00F024F9" w:rsidRDefault="00F024F9" w:rsidP="00D53008">
      <w:pPr>
        <w:pStyle w:val="BodyText"/>
      </w:pPr>
      <w:r>
        <w:t xml:space="preserve">This chapter examines e-learning course completions </w:t>
      </w:r>
      <w:r w:rsidR="005C41AA">
        <w:t xml:space="preserve">from a sub-sector perspective. </w:t>
      </w:r>
      <w:r>
        <w:t xml:space="preserve">We will look at universities and polytechnics </w:t>
      </w:r>
      <w:r w:rsidR="00E931A8">
        <w:t xml:space="preserve">to </w:t>
      </w:r>
      <w:r>
        <w:t>see if there are also</w:t>
      </w:r>
      <w:r w:rsidR="005C41AA">
        <w:t xml:space="preserve"> differences in achievement. </w:t>
      </w:r>
      <w:r>
        <w:t>We have not included w</w:t>
      </w:r>
      <w:r w:rsidRPr="001C1D62">
        <w:t xml:space="preserve">ānanga and </w:t>
      </w:r>
      <w:r>
        <w:t>p</w:t>
      </w:r>
      <w:r w:rsidRPr="001C1D62">
        <w:t xml:space="preserve">rivate </w:t>
      </w:r>
      <w:r>
        <w:t>t</w:t>
      </w:r>
      <w:r w:rsidRPr="001C1D62">
        <w:t xml:space="preserve">raining </w:t>
      </w:r>
      <w:r>
        <w:t>e</w:t>
      </w:r>
      <w:r w:rsidRPr="001C1D62">
        <w:t>stablishments</w:t>
      </w:r>
      <w:r>
        <w:t xml:space="preserve"> because </w:t>
      </w:r>
      <w:r w:rsidRPr="001C1D62">
        <w:t>it was not possible from existing data to construct a time series</w:t>
      </w:r>
      <w:r>
        <w:t xml:space="preserve"> </w:t>
      </w:r>
      <w:r w:rsidR="00D53008" w:rsidRPr="001C1D62">
        <w:t>comparable</w:t>
      </w:r>
      <w:r w:rsidR="00D53008">
        <w:t xml:space="preserve"> </w:t>
      </w:r>
      <w:r w:rsidRPr="00A54E53">
        <w:t xml:space="preserve">with </w:t>
      </w:r>
      <w:r w:rsidR="005C41AA" w:rsidRPr="00A54E53">
        <w:t>universities</w:t>
      </w:r>
      <w:r w:rsidR="005C41AA">
        <w:t xml:space="preserve"> and polytechnics. </w:t>
      </w:r>
      <w:r>
        <w:t>But learners from w</w:t>
      </w:r>
      <w:r w:rsidRPr="001C1D62">
        <w:t xml:space="preserve">ānanga and </w:t>
      </w:r>
      <w:r>
        <w:t>p</w:t>
      </w:r>
      <w:r w:rsidRPr="001C1D62">
        <w:t xml:space="preserve">rivate </w:t>
      </w:r>
      <w:r>
        <w:t>t</w:t>
      </w:r>
      <w:r w:rsidRPr="001C1D62">
        <w:t xml:space="preserve">raining </w:t>
      </w:r>
      <w:r>
        <w:t>e</w:t>
      </w:r>
      <w:r w:rsidRPr="001C1D62">
        <w:t>stablishments</w:t>
      </w:r>
      <w:r>
        <w:t xml:space="preserve"> are included in </w:t>
      </w:r>
      <w:r w:rsidRPr="00A54E53">
        <w:t>chapters 4-8</w:t>
      </w:r>
      <w:r>
        <w:t xml:space="preserve"> below.  </w:t>
      </w:r>
    </w:p>
    <w:p w:rsidR="00F024F9" w:rsidRDefault="00F024F9" w:rsidP="00FC2DB3">
      <w:pPr>
        <w:pStyle w:val="Caption"/>
      </w:pPr>
      <w:r>
        <w:t>Figure 5</w:t>
      </w:r>
    </w:p>
    <w:p w:rsidR="00F024F9" w:rsidRDefault="00F024F9" w:rsidP="005615BA">
      <w:pPr>
        <w:pStyle w:val="Figurelabel"/>
      </w:pPr>
      <w:r>
        <w:t xml:space="preserve"> </w:t>
      </w:r>
      <w:bookmarkStart w:id="11" w:name="_Toc287442869"/>
      <w:bookmarkStart w:id="12" w:name="_Toc321290158"/>
      <w:r w:rsidR="00DA2B5E">
        <w:t>Universities</w:t>
      </w:r>
      <w:r w:rsidR="004C74DA">
        <w:t>’</w:t>
      </w:r>
      <w:r w:rsidR="00DA2B5E">
        <w:t xml:space="preserve"> and p</w:t>
      </w:r>
      <w:r>
        <w:t>olytechnics</w:t>
      </w:r>
      <w:bookmarkEnd w:id="11"/>
      <w:r w:rsidR="004C74DA">
        <w:t>’</w:t>
      </w:r>
      <w:r w:rsidR="00DA2B5E">
        <w:t xml:space="preserve"> course completion r</w:t>
      </w:r>
      <w:r>
        <w:t>ates for the No Access mode and the e-learning mode</w:t>
      </w:r>
      <w:bookmarkEnd w:id="12"/>
    </w:p>
    <w:p w:rsidR="00F024F9" w:rsidRPr="003B4757" w:rsidRDefault="00065954" w:rsidP="00FE376F">
      <w:pPr>
        <w:pStyle w:val="BodyText"/>
      </w:pPr>
      <w:r>
        <w:rPr>
          <w:noProof/>
          <w:lang w:eastAsia="en-NZ"/>
        </w:rPr>
        <w:pict>
          <v:shape id="_x0000_i1029" type="#_x0000_t75" style="width:349.5pt;height:3in;visibility:visible">
            <v:imagedata r:id="rId14" o:title="" croptop="-2380f" cropbottom="-3487f" cropleft="-2703f" cropright="-1769f"/>
            <o:lock v:ext="edit" aspectratio="f"/>
          </v:shape>
        </w:pict>
      </w:r>
    </w:p>
    <w:p w:rsidR="00F024F9" w:rsidRDefault="00F024F9" w:rsidP="009C698F">
      <w:pPr>
        <w:pStyle w:val="Note"/>
        <w:spacing w:before="0" w:after="0"/>
      </w:pPr>
      <w:r>
        <w:t>Notes:</w:t>
      </w:r>
    </w:p>
    <w:p w:rsidR="00F024F9" w:rsidRDefault="00F024F9" w:rsidP="00E931A8">
      <w:pPr>
        <w:pStyle w:val="Note"/>
        <w:numPr>
          <w:ilvl w:val="0"/>
          <w:numId w:val="47"/>
        </w:numPr>
        <w:spacing w:before="0" w:after="0"/>
      </w:pPr>
      <w:r>
        <w:t>The completion rates are adjusted for the level of courses.</w:t>
      </w:r>
    </w:p>
    <w:p w:rsidR="00F024F9" w:rsidRDefault="00F024F9" w:rsidP="00E931A8">
      <w:pPr>
        <w:pStyle w:val="Note"/>
        <w:numPr>
          <w:ilvl w:val="0"/>
          <w:numId w:val="47"/>
        </w:numPr>
        <w:spacing w:before="0" w:after="0"/>
      </w:pPr>
      <w:r>
        <w:t>Completion rates are EFTS-weighted.</w:t>
      </w:r>
    </w:p>
    <w:p w:rsidR="00F024F9" w:rsidRPr="00F3618F" w:rsidRDefault="00F024F9" w:rsidP="00E931A8">
      <w:pPr>
        <w:pStyle w:val="Note"/>
        <w:numPr>
          <w:ilvl w:val="0"/>
          <w:numId w:val="47"/>
        </w:numPr>
        <w:spacing w:before="0"/>
      </w:pPr>
      <w:r>
        <w:t xml:space="preserve">The completion rates in this graph are the aggregate over the six years </w:t>
      </w:r>
      <w:r w:rsidRPr="0010570D">
        <w:t>2004-2009</w:t>
      </w:r>
      <w:r>
        <w:t>.</w:t>
      </w:r>
    </w:p>
    <w:p w:rsidR="00F024F9" w:rsidRDefault="00F024F9" w:rsidP="00153DF7">
      <w:pPr>
        <w:jc w:val="both"/>
      </w:pPr>
      <w:r>
        <w:t>Universities had a higher completion rate than polytechnics for courses in the No Ac</w:t>
      </w:r>
      <w:r w:rsidR="005C41AA">
        <w:t xml:space="preserve">cess mode and e-learning mode. </w:t>
      </w:r>
      <w:r>
        <w:t>But both universities and polytechnics had a higher No Access course co</w:t>
      </w:r>
      <w:r w:rsidR="005C41AA">
        <w:t xml:space="preserve">mpletion rate than e-learning. </w:t>
      </w:r>
      <w:r>
        <w:t>The difference for the universities was small, suggesting there is no significant differen</w:t>
      </w:r>
      <w:r w:rsidR="005C41AA">
        <w:t xml:space="preserve">ce between the delivery modes. </w:t>
      </w:r>
      <w:r>
        <w:t>However, for polytechnics there appears to be an advantage in No Access.</w:t>
      </w:r>
    </w:p>
    <w:p w:rsidR="00F024F9" w:rsidRDefault="00F024F9" w:rsidP="00153DF7">
      <w:pPr>
        <w:jc w:val="both"/>
      </w:pPr>
    </w:p>
    <w:p w:rsidR="00F024F9" w:rsidRDefault="00F024F9" w:rsidP="00153DF7">
      <w:pPr>
        <w:jc w:val="both"/>
      </w:pPr>
      <w:r>
        <w:t>Research stresses the importance of institutional support in e-learni</w:t>
      </w:r>
      <w:r w:rsidR="005C41AA">
        <w:t xml:space="preserve">ng achievement (Guiney, 2012). </w:t>
      </w:r>
      <w:r>
        <w:t>As noted above, universities (</w:t>
      </w:r>
      <w:r w:rsidRPr="00A93131">
        <w:t>with</w:t>
      </w:r>
      <w:r>
        <w:t xml:space="preserve"> a majority of </w:t>
      </w:r>
      <w:r w:rsidRPr="00A93131">
        <w:t>degree level</w:t>
      </w:r>
      <w:r>
        <w:t xml:space="preserve"> provision) offer more        e-learning courses than polytechnics (with a majority of </w:t>
      </w:r>
      <w:r w:rsidR="005C41AA" w:rsidRPr="00A93131">
        <w:t>certificate level</w:t>
      </w:r>
      <w:r w:rsidR="005C41AA">
        <w:t xml:space="preserve"> provision). </w:t>
      </w:r>
      <w:r>
        <w:t>As our earlier report on e-learning provision showed</w:t>
      </w:r>
      <w:r w:rsidR="007817F6">
        <w:t>,</w:t>
      </w:r>
      <w:r>
        <w:t xml:space="preserve"> universities could use </w:t>
      </w:r>
      <w:r w:rsidRPr="0022345B">
        <w:t>the</w:t>
      </w:r>
      <w:r w:rsidR="00E931A8">
        <w:t xml:space="preserve"> organisational</w:t>
      </w:r>
      <w:r w:rsidRPr="0022345B">
        <w:t xml:space="preserve"> capability and infrastructure </w:t>
      </w:r>
      <w:r w:rsidR="00E931A8">
        <w:t xml:space="preserve">that they have </w:t>
      </w:r>
      <w:r w:rsidRPr="0022345B">
        <w:t>built</w:t>
      </w:r>
      <w:r w:rsidR="00E931A8">
        <w:t xml:space="preserve"> up</w:t>
      </w:r>
      <w:r w:rsidRPr="0022345B">
        <w:t xml:space="preserve"> </w:t>
      </w:r>
      <w:r w:rsidR="00E931A8">
        <w:t>to support</w:t>
      </w:r>
      <w:r>
        <w:t xml:space="preserve"> </w:t>
      </w:r>
      <w:r w:rsidR="00E931A8">
        <w:t xml:space="preserve">their </w:t>
      </w:r>
      <w:r>
        <w:t xml:space="preserve">increased </w:t>
      </w:r>
      <w:r w:rsidR="00E931A8">
        <w:t xml:space="preserve">e-learning </w:t>
      </w:r>
      <w:r>
        <w:t>provision to</w:t>
      </w:r>
      <w:r w:rsidRPr="0022345B">
        <w:t xml:space="preserve"> </w:t>
      </w:r>
      <w:r>
        <w:t xml:space="preserve">provide greater levels of </w:t>
      </w:r>
      <w:r w:rsidRPr="0022345B">
        <w:t xml:space="preserve">support </w:t>
      </w:r>
      <w:r>
        <w:t>for</w:t>
      </w:r>
      <w:r w:rsidR="00E931A8">
        <w:t xml:space="preserve"> </w:t>
      </w:r>
      <w:r>
        <w:t xml:space="preserve">e-learning (Guiney, 2011).     </w:t>
      </w:r>
    </w:p>
    <w:p w:rsidR="00F024F9" w:rsidRDefault="00F024F9" w:rsidP="00153DF7">
      <w:pPr>
        <w:jc w:val="both"/>
      </w:pPr>
    </w:p>
    <w:p w:rsidR="00F024F9" w:rsidRDefault="00E931A8" w:rsidP="00153DF7">
      <w:pPr>
        <w:jc w:val="both"/>
      </w:pPr>
      <w:r>
        <w:t xml:space="preserve">These differences in e-learning achievement between universities and polytechnics </w:t>
      </w:r>
      <w:r w:rsidR="00F024F9">
        <w:t xml:space="preserve">could also be </w:t>
      </w:r>
      <w:r w:rsidR="00F024F9" w:rsidRPr="00A93131">
        <w:t>due to</w:t>
      </w:r>
      <w:r w:rsidR="00F024F9">
        <w:t xml:space="preserve"> factors not visible in the variables considered, such as the differences between the </w:t>
      </w:r>
      <w:r w:rsidR="00F024F9">
        <w:lastRenderedPageBreak/>
        <w:t>respective student populations and e</w:t>
      </w:r>
      <w:r w:rsidR="005C41AA">
        <w:t xml:space="preserve">-learning delivery modes used. </w:t>
      </w:r>
      <w:r w:rsidR="00F024F9">
        <w:t xml:space="preserve">For example, student skills and behaviours such as motivation, prior experience in e-learning, attitude towards technology use in course delivery, language, literacy and numeracy skills and cognitive ability are important in determining student success (Guiney, 2012).        </w:t>
      </w:r>
    </w:p>
    <w:p w:rsidR="00F024F9" w:rsidRDefault="00F024F9" w:rsidP="00153DF7">
      <w:pPr>
        <w:jc w:val="both"/>
      </w:pPr>
    </w:p>
    <w:p w:rsidR="00F024F9" w:rsidRDefault="00F024F9" w:rsidP="00153DF7">
      <w:pPr>
        <w:jc w:val="both"/>
      </w:pPr>
      <w:r>
        <w:t>Polytechnics have more certificate level provision and deliver more of it using the Web-Based mode than is the case a</w:t>
      </w:r>
      <w:r w:rsidR="005C41AA">
        <w:t xml:space="preserve">t universities (Guiney, 2011). </w:t>
      </w:r>
      <w:r>
        <w:t>Certificate level courses t</w:t>
      </w:r>
      <w:r w:rsidR="005C41AA">
        <w:t xml:space="preserve">end to have lower achievement. </w:t>
      </w:r>
      <w:r>
        <w:t>Research has also shown that Web-Based courses tend to have lower achievement than courses using other e-learning and traditional delivery modes (Guiney, 2012).</w:t>
      </w:r>
    </w:p>
    <w:p w:rsidR="00F024F9" w:rsidRDefault="00F024F9" w:rsidP="00153DF7">
      <w:pPr>
        <w:jc w:val="both"/>
      </w:pPr>
    </w:p>
    <w:p w:rsidR="00F024F9" w:rsidRDefault="00F024F9" w:rsidP="00813F03">
      <w:pPr>
        <w:pStyle w:val="Caption"/>
      </w:pPr>
      <w:r>
        <w:t>Figure 6</w:t>
      </w:r>
    </w:p>
    <w:p w:rsidR="00F024F9" w:rsidRDefault="00F024F9" w:rsidP="00813F03">
      <w:pPr>
        <w:pStyle w:val="Figurelabel"/>
      </w:pPr>
      <w:r>
        <w:t xml:space="preserve"> </w:t>
      </w:r>
      <w:bookmarkStart w:id="13" w:name="_Toc321290159"/>
      <w:r w:rsidR="008149BD">
        <w:t>Universities</w:t>
      </w:r>
      <w:r w:rsidR="00A64246">
        <w:t>’</w:t>
      </w:r>
      <w:r w:rsidR="008149BD">
        <w:t xml:space="preserve"> and polytechnics</w:t>
      </w:r>
      <w:r w:rsidR="00A64246">
        <w:t>’</w:t>
      </w:r>
      <w:r w:rsidR="008149BD">
        <w:t xml:space="preserve"> course completion rates c</w:t>
      </w:r>
      <w:r>
        <w:t>hange for the No Access mode and the e-learning mode</w:t>
      </w:r>
      <w:bookmarkEnd w:id="13"/>
      <w:r>
        <w:t xml:space="preserve"> </w:t>
      </w:r>
    </w:p>
    <w:p w:rsidR="00F024F9" w:rsidRDefault="00065954" w:rsidP="00813F03">
      <w:pPr>
        <w:pStyle w:val="BodyText"/>
        <w:rPr>
          <w:noProof/>
          <w:lang w:eastAsia="en-NZ"/>
        </w:rPr>
      </w:pPr>
      <w:r>
        <w:rPr>
          <w:noProof/>
          <w:lang w:eastAsia="en-NZ"/>
        </w:rPr>
        <w:pict>
          <v:shape id="_x0000_i1030" type="#_x0000_t75" style="width:5in;height:213.75pt;visibility:visible">
            <v:imagedata r:id="rId15" o:title="" croptop="-1225f" cropbottom="-1988f" cropleft="-3600f" cropright="-1893f"/>
            <o:lock v:ext="edit" aspectratio="f"/>
          </v:shape>
        </w:pict>
      </w:r>
    </w:p>
    <w:p w:rsidR="00F024F9" w:rsidRDefault="00F024F9" w:rsidP="00816000">
      <w:pPr>
        <w:pStyle w:val="Note"/>
        <w:spacing w:before="0" w:after="0"/>
      </w:pPr>
      <w:r>
        <w:t>Notes:</w:t>
      </w:r>
    </w:p>
    <w:p w:rsidR="00F024F9" w:rsidRDefault="00F024F9" w:rsidP="00E931A8">
      <w:pPr>
        <w:pStyle w:val="Note"/>
        <w:numPr>
          <w:ilvl w:val="0"/>
          <w:numId w:val="48"/>
        </w:numPr>
        <w:spacing w:before="0" w:after="0"/>
      </w:pPr>
      <w:r>
        <w:t>The completion rates are adjusted for the level of courses.</w:t>
      </w:r>
    </w:p>
    <w:p w:rsidR="00F024F9" w:rsidRPr="00C71685" w:rsidRDefault="00F024F9" w:rsidP="00E931A8">
      <w:pPr>
        <w:pStyle w:val="Note"/>
        <w:numPr>
          <w:ilvl w:val="0"/>
          <w:numId w:val="48"/>
        </w:numPr>
        <w:spacing w:before="0"/>
      </w:pPr>
      <w:r>
        <w:t>Completion rates are EFTS-weighted.</w:t>
      </w:r>
    </w:p>
    <w:p w:rsidR="00F024F9" w:rsidRDefault="00F024F9" w:rsidP="00813F03">
      <w:pPr>
        <w:pStyle w:val="BodyText"/>
      </w:pPr>
      <w:r>
        <w:t>Polytechnics had larger growth than universities in their No Access and e-learning course completion rates over the time and thi</w:t>
      </w:r>
      <w:r w:rsidR="005C41AA">
        <w:t xml:space="preserve">s was stronger for e-learning. </w:t>
      </w:r>
      <w:r>
        <w:t>Universities</w:t>
      </w:r>
      <w:r w:rsidR="00B64F1A">
        <w:t>,</w:t>
      </w:r>
      <w:r>
        <w:t xml:space="preserve"> in contrast</w:t>
      </w:r>
      <w:r w:rsidR="00B64F1A">
        <w:t>,</w:t>
      </w:r>
      <w:r>
        <w:t xml:space="preserve"> had the same rate of growth in their No Access and e-lea</w:t>
      </w:r>
      <w:r w:rsidR="005C41AA">
        <w:t xml:space="preserve">rning course completion rates. </w:t>
      </w:r>
      <w:r>
        <w:t xml:space="preserve">These growth patterns meant that by the end of the reporting period, at both universities and polytechnics, there was little difference between the course completion rates for the No Access mode and e-learning mode.    </w:t>
      </w:r>
    </w:p>
    <w:p w:rsidR="00F024F9" w:rsidRDefault="00F024F9" w:rsidP="008B02B0">
      <w:pPr>
        <w:pStyle w:val="Caption"/>
      </w:pPr>
      <w:r>
        <w:lastRenderedPageBreak/>
        <w:t>Figure 7</w:t>
      </w:r>
    </w:p>
    <w:p w:rsidR="00F024F9" w:rsidRDefault="008149BD" w:rsidP="009F0FD1">
      <w:pPr>
        <w:pStyle w:val="Figurelabel"/>
      </w:pPr>
      <w:bookmarkStart w:id="14" w:name="_Toc287442870"/>
      <w:bookmarkStart w:id="15" w:name="_Toc321290160"/>
      <w:r>
        <w:t>Universities</w:t>
      </w:r>
      <w:r w:rsidR="0079257E">
        <w:t>’</w:t>
      </w:r>
      <w:r>
        <w:t xml:space="preserve"> and polytechnics</w:t>
      </w:r>
      <w:r w:rsidR="0079257E">
        <w:t>’</w:t>
      </w:r>
      <w:r>
        <w:t xml:space="preserve"> course completion r</w:t>
      </w:r>
      <w:r w:rsidR="00F024F9">
        <w:t xml:space="preserve">ates for </w:t>
      </w:r>
      <w:r w:rsidR="00F024F9" w:rsidRPr="00DC68A1">
        <w:t>the</w:t>
      </w:r>
      <w:r w:rsidR="00F024F9">
        <w:t xml:space="preserve"> e-learning </w:t>
      </w:r>
      <w:bookmarkEnd w:id="14"/>
      <w:r w:rsidR="00F024F9">
        <w:t>modes</w:t>
      </w:r>
      <w:bookmarkEnd w:id="15"/>
      <w:r w:rsidR="00F024F9">
        <w:t xml:space="preserve"> </w:t>
      </w:r>
    </w:p>
    <w:p w:rsidR="00F024F9" w:rsidRPr="00B56A75" w:rsidRDefault="00065954" w:rsidP="00177D17">
      <w:pPr>
        <w:pStyle w:val="Note"/>
      </w:pPr>
      <w:r>
        <w:rPr>
          <w:noProof/>
          <w:lang w:eastAsia="en-NZ"/>
        </w:rPr>
        <w:pict>
          <v:shape id="_x0000_i1031" type="#_x0000_t75" style="width:349.5pt;height:3in;visibility:visible">
            <v:imagedata r:id="rId16" o:title="" croptop="-2380f" cropbottom="-3487f" cropleft="-2703f" cropright="-1769f"/>
            <o:lock v:ext="edit" aspectratio="f"/>
          </v:shape>
        </w:pict>
      </w:r>
    </w:p>
    <w:p w:rsidR="00F024F9" w:rsidRDefault="00F024F9" w:rsidP="00816000">
      <w:pPr>
        <w:pStyle w:val="Note"/>
        <w:spacing w:before="0" w:after="0"/>
      </w:pPr>
      <w:bookmarkStart w:id="16" w:name="_Toc304980904"/>
      <w:bookmarkStart w:id="17" w:name="_Toc298924512"/>
      <w:bookmarkStart w:id="18" w:name="_Toc300064781"/>
      <w:bookmarkStart w:id="19" w:name="_Toc300065240"/>
      <w:bookmarkStart w:id="20" w:name="_Toc297531123"/>
      <w:r>
        <w:t>Notes:</w:t>
      </w:r>
    </w:p>
    <w:p w:rsidR="00F024F9" w:rsidRDefault="00F024F9" w:rsidP="00E931A8">
      <w:pPr>
        <w:pStyle w:val="Note"/>
        <w:numPr>
          <w:ilvl w:val="0"/>
          <w:numId w:val="49"/>
        </w:numPr>
        <w:spacing w:before="0" w:after="0"/>
      </w:pPr>
      <w:r>
        <w:t>The completion rates are adjusted for the level of courses.</w:t>
      </w:r>
    </w:p>
    <w:p w:rsidR="00F024F9" w:rsidRDefault="00F024F9" w:rsidP="00E931A8">
      <w:pPr>
        <w:pStyle w:val="Note"/>
        <w:numPr>
          <w:ilvl w:val="0"/>
          <w:numId w:val="49"/>
        </w:numPr>
        <w:spacing w:before="0" w:after="0"/>
      </w:pPr>
      <w:r>
        <w:t>Completion rates are EFTS-weighted.</w:t>
      </w:r>
    </w:p>
    <w:p w:rsidR="00F024F9" w:rsidRPr="00177D17" w:rsidRDefault="00F024F9" w:rsidP="00E931A8">
      <w:pPr>
        <w:pStyle w:val="Note"/>
        <w:numPr>
          <w:ilvl w:val="0"/>
          <w:numId w:val="49"/>
        </w:numPr>
        <w:spacing w:before="0"/>
      </w:pPr>
      <w:r>
        <w:t xml:space="preserve">The completion rates in this graph are the aggregate over the six years </w:t>
      </w:r>
      <w:r w:rsidRPr="00DC68A1">
        <w:t>2004-2009</w:t>
      </w:r>
      <w:r w:rsidR="008149BD">
        <w:t>.</w:t>
      </w:r>
    </w:p>
    <w:p w:rsidR="00F024F9" w:rsidRDefault="00F024F9" w:rsidP="00153DF7">
      <w:pPr>
        <w:jc w:val="both"/>
        <w:rPr>
          <w:rStyle w:val="FigurelabelChar"/>
          <w:rFonts w:ascii="Times New Roman" w:hAnsi="Times New Roman" w:cs="Times New Roman"/>
          <w:b w:val="0"/>
          <w:sz w:val="22"/>
          <w:szCs w:val="22"/>
        </w:rPr>
      </w:pPr>
      <w:bookmarkStart w:id="21" w:name="_Toc311122504"/>
      <w:bookmarkStart w:id="22" w:name="_Toc315953817"/>
      <w:bookmarkStart w:id="23" w:name="_Toc316023856"/>
      <w:bookmarkStart w:id="24" w:name="_Toc316393156"/>
      <w:bookmarkStart w:id="25" w:name="_Toc321290161"/>
      <w:r>
        <w:rPr>
          <w:rStyle w:val="FigurelabelChar"/>
          <w:rFonts w:ascii="Times New Roman" w:hAnsi="Times New Roman" w:cs="Times New Roman"/>
          <w:b w:val="0"/>
          <w:sz w:val="22"/>
          <w:szCs w:val="22"/>
        </w:rPr>
        <w:t xml:space="preserve">Universities had a higher course completion rate than polytechnics in all </w:t>
      </w:r>
      <w:r w:rsidR="005E4A31">
        <w:rPr>
          <w:rStyle w:val="FigurelabelChar"/>
          <w:rFonts w:ascii="Times New Roman" w:hAnsi="Times New Roman" w:cs="Times New Roman"/>
          <w:b w:val="0"/>
          <w:sz w:val="22"/>
          <w:szCs w:val="22"/>
        </w:rPr>
        <w:t xml:space="preserve">the e-learning delivery modes. </w:t>
      </w:r>
      <w:r w:rsidR="00E931A8">
        <w:rPr>
          <w:rStyle w:val="FigurelabelChar"/>
          <w:rFonts w:ascii="Times New Roman" w:hAnsi="Times New Roman" w:cs="Times New Roman"/>
          <w:b w:val="0"/>
          <w:sz w:val="22"/>
          <w:szCs w:val="22"/>
        </w:rPr>
        <w:t>Our findings</w:t>
      </w:r>
      <w:r>
        <w:rPr>
          <w:rStyle w:val="FigurelabelChar"/>
          <w:rFonts w:ascii="Times New Roman" w:hAnsi="Times New Roman" w:cs="Times New Roman"/>
          <w:b w:val="0"/>
          <w:sz w:val="22"/>
          <w:szCs w:val="22"/>
        </w:rPr>
        <w:t xml:space="preserve"> suggest that</w:t>
      </w:r>
      <w:bookmarkEnd w:id="16"/>
      <w:bookmarkEnd w:id="21"/>
      <w:bookmarkEnd w:id="22"/>
      <w:bookmarkEnd w:id="23"/>
      <w:bookmarkEnd w:id="24"/>
      <w:bookmarkEnd w:id="25"/>
      <w:r>
        <w:rPr>
          <w:rStyle w:val="FigurelabelChar"/>
          <w:rFonts w:ascii="Times New Roman" w:hAnsi="Times New Roman" w:cs="Times New Roman"/>
          <w:b w:val="0"/>
          <w:sz w:val="22"/>
          <w:szCs w:val="22"/>
        </w:rPr>
        <w:t xml:space="preserve"> </w:t>
      </w:r>
      <w:r>
        <w:t xml:space="preserve">there is no significant difference </w:t>
      </w:r>
      <w:r w:rsidR="00E931A8">
        <w:t xml:space="preserve">in </w:t>
      </w:r>
      <w:r>
        <w:t xml:space="preserve">any of the different </w:t>
      </w:r>
      <w:r w:rsidR="00E931A8">
        <w:t xml:space="preserve">          </w:t>
      </w:r>
      <w:r>
        <w:t xml:space="preserve">e-learning delivery modes for universities. </w:t>
      </w:r>
      <w:r>
        <w:rPr>
          <w:rStyle w:val="FigurelabelChar"/>
          <w:rFonts w:ascii="Times New Roman" w:hAnsi="Times New Roman" w:cs="Times New Roman"/>
          <w:b w:val="0"/>
          <w:sz w:val="22"/>
          <w:szCs w:val="22"/>
        </w:rPr>
        <w:t xml:space="preserve">In contrast, polytechnics had their highest course completion rates in Web-Enhanced courses and their lowest in Web-Based courses.  </w:t>
      </w:r>
      <w:bookmarkEnd w:id="17"/>
      <w:bookmarkEnd w:id="18"/>
      <w:bookmarkEnd w:id="19"/>
      <w:r>
        <w:t xml:space="preserve">Thus for polytechnics there appears to be a disadvantage in Web-Based courses compared to the other </w:t>
      </w:r>
      <w:r w:rsidR="00E931A8">
        <w:t xml:space="preserve">  </w:t>
      </w:r>
      <w:r>
        <w:t>e-learning delivery modes.</w:t>
      </w:r>
      <w:r>
        <w:rPr>
          <w:rStyle w:val="FigurelabelChar"/>
          <w:rFonts w:ascii="Times New Roman" w:hAnsi="Times New Roman" w:cs="Times New Roman"/>
          <w:b w:val="0"/>
          <w:sz w:val="22"/>
          <w:szCs w:val="22"/>
        </w:rPr>
        <w:t xml:space="preserve"> </w:t>
      </w:r>
      <w:bookmarkEnd w:id="20"/>
    </w:p>
    <w:p w:rsidR="00F024F9" w:rsidRDefault="00F024F9" w:rsidP="00153DF7">
      <w:pPr>
        <w:jc w:val="both"/>
        <w:rPr>
          <w:rStyle w:val="FigurelabelChar"/>
          <w:rFonts w:ascii="Times New Roman" w:hAnsi="Times New Roman" w:cs="Times New Roman"/>
          <w:b w:val="0"/>
          <w:sz w:val="22"/>
          <w:szCs w:val="22"/>
        </w:rPr>
      </w:pPr>
    </w:p>
    <w:p w:rsidR="00F024F9" w:rsidRDefault="00F024F9" w:rsidP="000C04D7">
      <w:pPr>
        <w:jc w:val="both"/>
      </w:pPr>
      <w:bookmarkStart w:id="26" w:name="_Toc298924513"/>
      <w:bookmarkStart w:id="27" w:name="_Toc300064782"/>
      <w:bookmarkStart w:id="28" w:name="_Toc300065241"/>
      <w:bookmarkStart w:id="29" w:name="_Toc304980905"/>
      <w:bookmarkStart w:id="30" w:name="_Toc311122505"/>
      <w:bookmarkStart w:id="31" w:name="_Toc315953818"/>
      <w:bookmarkStart w:id="32" w:name="_Toc316023857"/>
      <w:bookmarkStart w:id="33" w:name="_Toc316393157"/>
      <w:bookmarkStart w:id="34" w:name="_Toc321290162"/>
      <w:bookmarkStart w:id="35" w:name="_Toc297531124"/>
      <w:r>
        <w:rPr>
          <w:rStyle w:val="FigurelabelChar"/>
          <w:rFonts w:ascii="Times New Roman" w:hAnsi="Times New Roman" w:cs="Times New Roman"/>
          <w:b w:val="0"/>
          <w:sz w:val="22"/>
          <w:szCs w:val="22"/>
        </w:rPr>
        <w:t xml:space="preserve">The result for polytechnics is in line with </w:t>
      </w:r>
      <w:r w:rsidR="00E931A8">
        <w:rPr>
          <w:rStyle w:val="FigurelabelChar"/>
          <w:rFonts w:ascii="Times New Roman" w:hAnsi="Times New Roman" w:cs="Times New Roman"/>
          <w:b w:val="0"/>
          <w:sz w:val="22"/>
          <w:szCs w:val="22"/>
        </w:rPr>
        <w:t xml:space="preserve">the </w:t>
      </w:r>
      <w:r>
        <w:rPr>
          <w:rStyle w:val="FigurelabelChar"/>
          <w:rFonts w:ascii="Times New Roman" w:hAnsi="Times New Roman" w:cs="Times New Roman"/>
          <w:b w:val="0"/>
          <w:sz w:val="22"/>
          <w:szCs w:val="22"/>
        </w:rPr>
        <w:t>research</w:t>
      </w:r>
      <w:r w:rsidR="00460B15">
        <w:rPr>
          <w:rStyle w:val="FigurelabelChar"/>
          <w:rFonts w:ascii="Times New Roman" w:hAnsi="Times New Roman" w:cs="Times New Roman"/>
          <w:b w:val="0"/>
          <w:sz w:val="22"/>
          <w:szCs w:val="22"/>
        </w:rPr>
        <w:t>,</w:t>
      </w:r>
      <w:r>
        <w:rPr>
          <w:rStyle w:val="FigurelabelChar"/>
          <w:rFonts w:ascii="Times New Roman" w:hAnsi="Times New Roman" w:cs="Times New Roman"/>
          <w:b w:val="0"/>
          <w:sz w:val="22"/>
          <w:szCs w:val="22"/>
        </w:rPr>
        <w:t xml:space="preserve"> </w:t>
      </w:r>
      <w:r w:rsidRPr="00522FB4">
        <w:rPr>
          <w:rStyle w:val="FigurelabelChar"/>
          <w:rFonts w:ascii="Times New Roman" w:hAnsi="Times New Roman" w:cs="Times New Roman"/>
          <w:b w:val="0"/>
          <w:sz w:val="22"/>
          <w:szCs w:val="22"/>
        </w:rPr>
        <w:t>which</w:t>
      </w:r>
      <w:r>
        <w:rPr>
          <w:rStyle w:val="FigurelabelChar"/>
          <w:rFonts w:ascii="Times New Roman" w:hAnsi="Times New Roman" w:cs="Times New Roman"/>
          <w:b w:val="0"/>
          <w:sz w:val="22"/>
          <w:szCs w:val="22"/>
        </w:rPr>
        <w:t xml:space="preserve"> suggests higher student achievement in Web-Enhanced courses but lower in Web-Based</w:t>
      </w:r>
      <w:bookmarkEnd w:id="26"/>
      <w:bookmarkEnd w:id="27"/>
      <w:bookmarkEnd w:id="28"/>
      <w:r>
        <w:rPr>
          <w:rStyle w:val="FigurelabelChar"/>
          <w:rFonts w:ascii="Times New Roman" w:hAnsi="Times New Roman" w:cs="Times New Roman"/>
          <w:b w:val="0"/>
          <w:sz w:val="22"/>
          <w:szCs w:val="22"/>
        </w:rPr>
        <w:t xml:space="preserve"> courses</w:t>
      </w:r>
      <w:bookmarkEnd w:id="29"/>
      <w:bookmarkEnd w:id="30"/>
      <w:r>
        <w:rPr>
          <w:rStyle w:val="FigurelabelChar"/>
          <w:rFonts w:ascii="Times New Roman" w:hAnsi="Times New Roman" w:cs="Times New Roman"/>
          <w:b w:val="0"/>
          <w:sz w:val="22"/>
          <w:szCs w:val="22"/>
        </w:rPr>
        <w:t xml:space="preserve"> (Guine</w:t>
      </w:r>
      <w:r w:rsidR="005E4A31">
        <w:rPr>
          <w:rStyle w:val="FigurelabelChar"/>
          <w:rFonts w:ascii="Times New Roman" w:hAnsi="Times New Roman" w:cs="Times New Roman"/>
          <w:b w:val="0"/>
          <w:sz w:val="22"/>
          <w:szCs w:val="22"/>
        </w:rPr>
        <w:t xml:space="preserve">y, 2012). </w:t>
      </w:r>
      <w:r>
        <w:rPr>
          <w:rStyle w:val="FigurelabelChar"/>
          <w:rFonts w:ascii="Times New Roman" w:hAnsi="Times New Roman" w:cs="Times New Roman"/>
          <w:b w:val="0"/>
          <w:sz w:val="22"/>
          <w:szCs w:val="22"/>
        </w:rPr>
        <w:t>The much higher rates for web-based study in universities may be because they can provide additional support as</w:t>
      </w:r>
      <w:bookmarkEnd w:id="31"/>
      <w:bookmarkEnd w:id="32"/>
      <w:bookmarkEnd w:id="33"/>
      <w:bookmarkEnd w:id="34"/>
      <w:r>
        <w:rPr>
          <w:rStyle w:val="FigurelabelChar"/>
          <w:rFonts w:ascii="Times New Roman" w:hAnsi="Times New Roman" w:cs="Times New Roman"/>
          <w:b w:val="0"/>
          <w:sz w:val="22"/>
          <w:szCs w:val="22"/>
        </w:rPr>
        <w:t xml:space="preserve"> </w:t>
      </w:r>
      <w:r>
        <w:t>they have built up</w:t>
      </w:r>
      <w:r w:rsidRPr="0022345B">
        <w:t xml:space="preserve"> capability and infrastructure to support </w:t>
      </w:r>
      <w:r>
        <w:t>higher</w:t>
      </w:r>
      <w:r w:rsidR="000C04D7">
        <w:t>-</w:t>
      </w:r>
      <w:r>
        <w:t xml:space="preserve">level study, </w:t>
      </w:r>
      <w:r w:rsidR="005E4A31">
        <w:t xml:space="preserve">which is their core provision. </w:t>
      </w:r>
      <w:r>
        <w:t xml:space="preserve">It may also reflect the selection effects referred to on </w:t>
      </w:r>
      <w:r w:rsidRPr="00A63AF2">
        <w:t xml:space="preserve">page </w:t>
      </w:r>
      <w:r w:rsidR="00460B15" w:rsidRPr="00A63AF2">
        <w:t>1</w:t>
      </w:r>
      <w:r w:rsidR="00460B15">
        <w:t>3</w:t>
      </w:r>
      <w:r>
        <w:t xml:space="preserve">.  </w:t>
      </w:r>
    </w:p>
    <w:p w:rsidR="00F024F9" w:rsidRDefault="00F024F9" w:rsidP="00153DF7">
      <w:pPr>
        <w:jc w:val="both"/>
      </w:pPr>
    </w:p>
    <w:p w:rsidR="00F024F9" w:rsidRDefault="00F024F9" w:rsidP="00AF2537">
      <w:pPr>
        <w:jc w:val="both"/>
        <w:rPr>
          <w:rStyle w:val="FigurelabelChar"/>
          <w:rFonts w:ascii="Times New Roman" w:hAnsi="Times New Roman" w:cs="Times New Roman"/>
          <w:b w:val="0"/>
          <w:sz w:val="22"/>
          <w:szCs w:val="22"/>
        </w:rPr>
      </w:pPr>
      <w:r>
        <w:t xml:space="preserve">In contrast, because their </w:t>
      </w:r>
      <w:r w:rsidRPr="0022345B">
        <w:t>core provision is in certificate level study</w:t>
      </w:r>
      <w:r w:rsidR="00AF2537">
        <w:t>,</w:t>
      </w:r>
      <w:r w:rsidRPr="0022345B">
        <w:t xml:space="preserve"> </w:t>
      </w:r>
      <w:r>
        <w:rPr>
          <w:rStyle w:val="FigurelabelChar"/>
          <w:rFonts w:ascii="Times New Roman" w:hAnsi="Times New Roman" w:cs="Times New Roman"/>
          <w:b w:val="0"/>
          <w:sz w:val="22"/>
          <w:szCs w:val="22"/>
        </w:rPr>
        <w:t>polytechnics</w:t>
      </w:r>
      <w:r w:rsidRPr="0022345B">
        <w:t xml:space="preserve"> may not have </w:t>
      </w:r>
      <w:r>
        <w:t xml:space="preserve">built up </w:t>
      </w:r>
      <w:r w:rsidRPr="0022345B">
        <w:t xml:space="preserve">capability and infrastructure to support </w:t>
      </w:r>
      <w:r>
        <w:t>Web-Based courses</w:t>
      </w:r>
      <w:r w:rsidRPr="0022345B">
        <w:t xml:space="preserve"> to the same</w:t>
      </w:r>
      <w:r>
        <w:t xml:space="preserve"> extent</w:t>
      </w:r>
      <w:r>
        <w:rPr>
          <w:rStyle w:val="FigurelabelChar"/>
          <w:rFonts w:ascii="Times New Roman" w:hAnsi="Times New Roman" w:cs="Times New Roman"/>
          <w:b w:val="0"/>
          <w:sz w:val="22"/>
          <w:szCs w:val="22"/>
        </w:rPr>
        <w:t>.</w:t>
      </w:r>
      <w:bookmarkEnd w:id="35"/>
      <w:r w:rsidR="005E4A31">
        <w:rPr>
          <w:rStyle w:val="FigurelabelChar"/>
          <w:rFonts w:ascii="Times New Roman" w:hAnsi="Times New Roman" w:cs="Times New Roman"/>
          <w:b w:val="0"/>
          <w:sz w:val="22"/>
          <w:szCs w:val="22"/>
        </w:rPr>
        <w:t xml:space="preserve"> </w:t>
      </w:r>
      <w:r>
        <w:rPr>
          <w:rStyle w:val="FigurelabelChar"/>
          <w:rFonts w:ascii="Times New Roman" w:hAnsi="Times New Roman" w:cs="Times New Roman"/>
          <w:b w:val="0"/>
          <w:sz w:val="22"/>
          <w:szCs w:val="22"/>
        </w:rPr>
        <w:t xml:space="preserve">This lower Web-Based achievement in polytechnics may also be </w:t>
      </w:r>
      <w:r w:rsidR="00AF2537">
        <w:rPr>
          <w:rStyle w:val="FigurelabelChar"/>
          <w:rFonts w:ascii="Times New Roman" w:hAnsi="Times New Roman" w:cs="Times New Roman"/>
          <w:b w:val="0"/>
          <w:sz w:val="22"/>
          <w:szCs w:val="22"/>
        </w:rPr>
        <w:t>because</w:t>
      </w:r>
      <w:r>
        <w:rPr>
          <w:rStyle w:val="FigurelabelChar"/>
          <w:rFonts w:ascii="Times New Roman" w:hAnsi="Times New Roman" w:cs="Times New Roman"/>
          <w:b w:val="0"/>
          <w:sz w:val="22"/>
          <w:szCs w:val="22"/>
        </w:rPr>
        <w:t xml:space="preserve"> some regional polytechnics in the reporting period offered this type of provision without a t</w:t>
      </w:r>
      <w:r w:rsidR="005E4A31">
        <w:rPr>
          <w:rStyle w:val="FigurelabelChar"/>
          <w:rFonts w:ascii="Times New Roman" w:hAnsi="Times New Roman" w:cs="Times New Roman"/>
          <w:b w:val="0"/>
          <w:sz w:val="22"/>
          <w:szCs w:val="22"/>
        </w:rPr>
        <w:t xml:space="preserve">raditional delivery component. </w:t>
      </w:r>
      <w:r>
        <w:rPr>
          <w:rStyle w:val="FigurelabelChar"/>
          <w:rFonts w:ascii="Times New Roman" w:hAnsi="Times New Roman" w:cs="Times New Roman"/>
          <w:b w:val="0"/>
          <w:sz w:val="22"/>
          <w:szCs w:val="22"/>
        </w:rPr>
        <w:t xml:space="preserve">The completion rates for these courses were much lower than for other </w:t>
      </w:r>
      <w:r w:rsidR="005E4A31">
        <w:rPr>
          <w:rStyle w:val="FigurelabelChar"/>
          <w:rFonts w:ascii="Times New Roman" w:hAnsi="Times New Roman" w:cs="Times New Roman"/>
          <w:b w:val="0"/>
          <w:sz w:val="22"/>
          <w:szCs w:val="22"/>
        </w:rPr>
        <w:t xml:space="preserve">Web-Based provision. </w:t>
      </w:r>
      <w:r>
        <w:rPr>
          <w:rStyle w:val="FigurelabelChar"/>
          <w:rFonts w:ascii="Times New Roman" w:hAnsi="Times New Roman" w:cs="Times New Roman"/>
          <w:b w:val="0"/>
          <w:sz w:val="22"/>
          <w:szCs w:val="22"/>
        </w:rPr>
        <w:t xml:space="preserve">This could have had an adverse impact on the Web-Based average and may also help explain why polytechnics had such a low Web-Based course completion rate in 2004 (see Figure 8 below).  </w:t>
      </w:r>
    </w:p>
    <w:p w:rsidR="00F024F9" w:rsidRDefault="00F024F9" w:rsidP="00153DF7">
      <w:pPr>
        <w:jc w:val="both"/>
        <w:rPr>
          <w:rStyle w:val="FigurelabelChar"/>
          <w:rFonts w:ascii="Times New Roman" w:hAnsi="Times New Roman" w:cs="Times New Roman"/>
          <w:b w:val="0"/>
          <w:sz w:val="22"/>
          <w:szCs w:val="22"/>
        </w:rPr>
      </w:pPr>
    </w:p>
    <w:p w:rsidR="00F024F9" w:rsidRDefault="00F024F9" w:rsidP="00813F03">
      <w:pPr>
        <w:pStyle w:val="Caption"/>
      </w:pPr>
      <w:r>
        <w:lastRenderedPageBreak/>
        <w:t>Figure 8</w:t>
      </w:r>
    </w:p>
    <w:p w:rsidR="00F024F9" w:rsidRDefault="008149BD" w:rsidP="006E0450">
      <w:pPr>
        <w:pStyle w:val="Figurelabel"/>
      </w:pPr>
      <w:bookmarkStart w:id="36" w:name="_Toc321290163"/>
      <w:r>
        <w:t>Universities</w:t>
      </w:r>
      <w:r w:rsidR="003F72F2">
        <w:t>’</w:t>
      </w:r>
      <w:r>
        <w:t xml:space="preserve"> and polytechnics</w:t>
      </w:r>
      <w:r w:rsidR="00A249B3">
        <w:t>’</w:t>
      </w:r>
      <w:r>
        <w:t xml:space="preserve"> course c</w:t>
      </w:r>
      <w:r w:rsidR="00F024F9">
        <w:t>ompl</w:t>
      </w:r>
      <w:r>
        <w:t>etion rates c</w:t>
      </w:r>
      <w:r w:rsidR="00F024F9">
        <w:t xml:space="preserve">hange for </w:t>
      </w:r>
      <w:r w:rsidR="00F024F9" w:rsidRPr="006E0450">
        <w:t>the</w:t>
      </w:r>
      <w:r w:rsidR="00F024F9">
        <w:t xml:space="preserve"> e-learning modes</w:t>
      </w:r>
      <w:bookmarkEnd w:id="36"/>
      <w:r w:rsidR="00F024F9">
        <w:t xml:space="preserve"> </w:t>
      </w:r>
    </w:p>
    <w:p w:rsidR="00F024F9" w:rsidRDefault="00481CB2" w:rsidP="006667F3">
      <w:pPr>
        <w:rPr>
          <w:rStyle w:val="FigurelabelChar"/>
          <w:rFonts w:ascii="Times New Roman" w:hAnsi="Times New Roman" w:cs="Times New Roman"/>
          <w:b w:val="0"/>
          <w:sz w:val="22"/>
          <w:szCs w:val="22"/>
        </w:rPr>
      </w:pPr>
      <w:r w:rsidRPr="00481CB2">
        <w:rPr>
          <w:noProof/>
          <w:lang w:eastAsia="en-NZ"/>
        </w:rPr>
        <w:t xml:space="preserve"> </w:t>
      </w:r>
      <w:r w:rsidR="00065954" w:rsidRPr="00C82AAA">
        <w:rPr>
          <w:rStyle w:val="FigurelabelChar"/>
          <w:bCs w:val="0"/>
          <w:noProof/>
          <w:szCs w:val="22"/>
          <w:lang w:eastAsia="en-NZ"/>
        </w:rPr>
        <w:pict>
          <v:shape id="_x0000_i1032" type="#_x0000_t75" style="width:5in;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kB9i23QAAAAUBAAAPAAAAZHJzL2Rvd25y&#10;ZXYueG1sTI9BS8NAEIXvgv9hGcGLtBurVJtmU6rgqSC1Foq3TXZMotnZkJ220V/v6MVeHgxveO97&#10;2WLwrTpgH5tABq7HCSikMriGKgPb16fRPajIlpxtA6GBL4ywyM/PMpu6cKQXPGy4UhJCMbUGauYu&#10;1TqWNXobx6FDEu899N6ynH2lXW+PEu5bPUmSqfa2IWmobYePNZafm703cPXxzKvVbvld6XU3e9uu&#10;B1+EB2MuL4blHBTjwP/P8Isv6JALUxH25KJqDcgQ/lPx7qQKVGHg9maSgM4zfUqf/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">
            <v:imagedata r:id="rId17" o:title="" croptop="-1217f" cropbottom="-1517f" cropleft="-3689f" cropright="-1795f"/>
            <o:lock v:ext="edit" aspectratio="f"/>
          </v:shape>
        </w:pict>
      </w:r>
    </w:p>
    <w:p w:rsidR="00F024F9" w:rsidRDefault="00F024F9" w:rsidP="00AA4A3A">
      <w:pPr>
        <w:rPr>
          <w:rStyle w:val="FigurelabelChar"/>
          <w:rFonts w:ascii="Times New Roman" w:hAnsi="Times New Roman" w:cs="Times New Roman"/>
          <w:b w:val="0"/>
          <w:sz w:val="22"/>
          <w:szCs w:val="22"/>
        </w:rPr>
      </w:pPr>
    </w:p>
    <w:p w:rsidR="00F024F9" w:rsidRDefault="00F024F9" w:rsidP="007C453C">
      <w:pPr>
        <w:pStyle w:val="Note"/>
        <w:spacing w:before="0" w:after="0"/>
      </w:pPr>
      <w:bookmarkStart w:id="37" w:name="_Toc298924516"/>
      <w:bookmarkStart w:id="38" w:name="_Toc300064785"/>
      <w:bookmarkStart w:id="39" w:name="_Toc300065244"/>
      <w:bookmarkStart w:id="40" w:name="_Toc304980907"/>
      <w:bookmarkStart w:id="41" w:name="_Toc297531127"/>
      <w:r>
        <w:t>Notes:</w:t>
      </w:r>
    </w:p>
    <w:p w:rsidR="00F024F9" w:rsidRDefault="00F024F9" w:rsidP="00481CB2">
      <w:pPr>
        <w:pStyle w:val="Note"/>
        <w:numPr>
          <w:ilvl w:val="0"/>
          <w:numId w:val="50"/>
        </w:numPr>
        <w:spacing w:before="0" w:after="0"/>
      </w:pPr>
      <w:r>
        <w:t>The completion rates are adjusted for the level of courses.</w:t>
      </w:r>
    </w:p>
    <w:p w:rsidR="00F024F9" w:rsidRDefault="00F024F9" w:rsidP="00481CB2">
      <w:pPr>
        <w:pStyle w:val="Note"/>
        <w:numPr>
          <w:ilvl w:val="0"/>
          <w:numId w:val="50"/>
        </w:numPr>
        <w:spacing w:before="0"/>
      </w:pPr>
      <w:r>
        <w:t>Completion rates are EFTS-weighted</w:t>
      </w:r>
      <w:r w:rsidR="00CC4178">
        <w:t>.</w:t>
      </w:r>
    </w:p>
    <w:p w:rsidR="00F024F9" w:rsidRDefault="00F024F9" w:rsidP="00153DF7">
      <w:pPr>
        <w:jc w:val="both"/>
        <w:rPr>
          <w:rStyle w:val="FigurelabelChar"/>
          <w:rFonts w:ascii="Times New Roman" w:hAnsi="Times New Roman" w:cs="Times New Roman"/>
          <w:b w:val="0"/>
          <w:sz w:val="22"/>
          <w:szCs w:val="22"/>
        </w:rPr>
      </w:pPr>
      <w:bookmarkStart w:id="42" w:name="_Toc311122507"/>
      <w:bookmarkStart w:id="43" w:name="_Toc315953820"/>
      <w:bookmarkStart w:id="44" w:name="_Toc316023859"/>
      <w:bookmarkStart w:id="45" w:name="_Toc316393159"/>
      <w:bookmarkStart w:id="46" w:name="_Toc321290164"/>
      <w:r>
        <w:rPr>
          <w:rStyle w:val="FigurelabelChar"/>
          <w:rFonts w:ascii="Times New Roman" w:hAnsi="Times New Roman" w:cs="Times New Roman"/>
          <w:b w:val="0"/>
          <w:sz w:val="22"/>
          <w:szCs w:val="22"/>
        </w:rPr>
        <w:t xml:space="preserve">Polytechnics had larger growth than universities in the Web-Supported and Web-Based modes. But despite strong growth, completion rates for Web-Based courses were lower than </w:t>
      </w:r>
      <w:r w:rsidR="00CC4178">
        <w:rPr>
          <w:rStyle w:val="FigurelabelChar"/>
          <w:rFonts w:ascii="Times New Roman" w:hAnsi="Times New Roman" w:cs="Times New Roman"/>
          <w:b w:val="0"/>
          <w:sz w:val="22"/>
          <w:szCs w:val="22"/>
        </w:rPr>
        <w:t xml:space="preserve">for </w:t>
      </w:r>
      <w:r>
        <w:rPr>
          <w:rStyle w:val="FigurelabelChar"/>
          <w:rFonts w:ascii="Times New Roman" w:hAnsi="Times New Roman" w:cs="Times New Roman"/>
          <w:b w:val="0"/>
          <w:sz w:val="22"/>
          <w:szCs w:val="22"/>
        </w:rPr>
        <w:t xml:space="preserve">the other e-learning delivery modes. In contrast, </w:t>
      </w:r>
      <w:r w:rsidRPr="00735D29">
        <w:rPr>
          <w:rStyle w:val="FigurelabelChar"/>
          <w:rFonts w:ascii="Times New Roman" w:hAnsi="Times New Roman" w:cs="Times New Roman"/>
          <w:b w:val="0"/>
          <w:sz w:val="22"/>
          <w:szCs w:val="22"/>
        </w:rPr>
        <w:t>universities</w:t>
      </w:r>
      <w:r w:rsidR="00481CB2">
        <w:rPr>
          <w:rStyle w:val="FigurelabelChar"/>
          <w:rFonts w:ascii="Times New Roman" w:hAnsi="Times New Roman" w:cs="Times New Roman"/>
          <w:b w:val="0"/>
          <w:sz w:val="22"/>
          <w:szCs w:val="22"/>
        </w:rPr>
        <w:t xml:space="preserve"> had</w:t>
      </w:r>
      <w:r>
        <w:rPr>
          <w:rStyle w:val="FigurelabelChar"/>
          <w:rFonts w:ascii="Times New Roman" w:hAnsi="Times New Roman" w:cs="Times New Roman"/>
          <w:b w:val="0"/>
          <w:sz w:val="22"/>
          <w:szCs w:val="22"/>
        </w:rPr>
        <w:t xml:space="preserve"> minimal differences between the </w:t>
      </w:r>
      <w:r w:rsidR="00481CB2">
        <w:rPr>
          <w:rStyle w:val="FigurelabelChar"/>
          <w:rFonts w:ascii="Times New Roman" w:hAnsi="Times New Roman" w:cs="Times New Roman"/>
          <w:b w:val="0"/>
          <w:sz w:val="22"/>
          <w:szCs w:val="22"/>
        </w:rPr>
        <w:t xml:space="preserve"> </w:t>
      </w:r>
      <w:r>
        <w:rPr>
          <w:rStyle w:val="FigurelabelChar"/>
          <w:rFonts w:ascii="Times New Roman" w:hAnsi="Times New Roman" w:cs="Times New Roman"/>
          <w:b w:val="0"/>
          <w:sz w:val="22"/>
          <w:szCs w:val="22"/>
        </w:rPr>
        <w:t>e-learning deliv</w:t>
      </w:r>
      <w:r w:rsidR="005E4A31">
        <w:rPr>
          <w:rStyle w:val="FigurelabelChar"/>
          <w:rFonts w:ascii="Times New Roman" w:hAnsi="Times New Roman" w:cs="Times New Roman"/>
          <w:b w:val="0"/>
          <w:sz w:val="22"/>
          <w:szCs w:val="22"/>
        </w:rPr>
        <w:t>ery modes over the time period.</w:t>
      </w:r>
      <w:r>
        <w:rPr>
          <w:rStyle w:val="FigurelabelChar"/>
          <w:rFonts w:ascii="Times New Roman" w:hAnsi="Times New Roman" w:cs="Times New Roman"/>
          <w:b w:val="0"/>
          <w:sz w:val="22"/>
          <w:szCs w:val="22"/>
        </w:rPr>
        <w:t xml:space="preserve"> For universities</w:t>
      </w:r>
      <w:r w:rsidR="00CC4178">
        <w:rPr>
          <w:rStyle w:val="FigurelabelChar"/>
          <w:rFonts w:ascii="Times New Roman" w:hAnsi="Times New Roman" w:cs="Times New Roman"/>
          <w:b w:val="0"/>
          <w:sz w:val="22"/>
          <w:szCs w:val="22"/>
        </w:rPr>
        <w:t>,</w:t>
      </w:r>
      <w:r>
        <w:rPr>
          <w:rStyle w:val="FigurelabelChar"/>
          <w:rFonts w:ascii="Times New Roman" w:hAnsi="Times New Roman" w:cs="Times New Roman"/>
          <w:b w:val="0"/>
          <w:sz w:val="22"/>
          <w:szCs w:val="22"/>
        </w:rPr>
        <w:t xml:space="preserve"> Web-Supported became the mode with the highest course completion rate and Web-Based became the mode with the lowest rate.</w:t>
      </w:r>
      <w:bookmarkEnd w:id="37"/>
      <w:bookmarkEnd w:id="38"/>
      <w:bookmarkEnd w:id="39"/>
      <w:bookmarkEnd w:id="40"/>
      <w:bookmarkEnd w:id="42"/>
      <w:bookmarkEnd w:id="43"/>
      <w:bookmarkEnd w:id="44"/>
      <w:bookmarkEnd w:id="45"/>
      <w:bookmarkEnd w:id="46"/>
      <w:r>
        <w:rPr>
          <w:rStyle w:val="FigurelabelChar"/>
          <w:rFonts w:ascii="Times New Roman" w:hAnsi="Times New Roman" w:cs="Times New Roman"/>
          <w:b w:val="0"/>
          <w:sz w:val="22"/>
          <w:szCs w:val="22"/>
        </w:rPr>
        <w:t xml:space="preserve">  </w:t>
      </w:r>
      <w:bookmarkEnd w:id="41"/>
      <w:r>
        <w:rPr>
          <w:rStyle w:val="FigurelabelChar"/>
          <w:rFonts w:ascii="Times New Roman" w:hAnsi="Times New Roman" w:cs="Times New Roman"/>
          <w:b w:val="0"/>
          <w:sz w:val="22"/>
          <w:szCs w:val="22"/>
        </w:rPr>
        <w:t xml:space="preserve"> </w:t>
      </w:r>
    </w:p>
    <w:p w:rsidR="00F024F9" w:rsidRDefault="00F024F9" w:rsidP="00AA4A3A">
      <w:pPr>
        <w:rPr>
          <w:rStyle w:val="FigurelabelChar"/>
          <w:rFonts w:ascii="Times New Roman" w:hAnsi="Times New Roman" w:cs="Times New Roman"/>
          <w:b w:val="0"/>
          <w:sz w:val="22"/>
          <w:szCs w:val="22"/>
        </w:rPr>
      </w:pPr>
    </w:p>
    <w:p w:rsidR="00F024F9" w:rsidRDefault="00F024F9" w:rsidP="00414BAE">
      <w:pPr>
        <w:pStyle w:val="BodyText"/>
      </w:pPr>
      <w:r>
        <w:t xml:space="preserve">From the available data, we can determine that </w:t>
      </w:r>
      <w:r w:rsidR="005D0A96">
        <w:t>w</w:t>
      </w:r>
      <w:r>
        <w:t xml:space="preserve">ānanga and </w:t>
      </w:r>
      <w:r w:rsidR="005D0A96">
        <w:t>p</w:t>
      </w:r>
      <w:r>
        <w:t xml:space="preserve">rivate </w:t>
      </w:r>
      <w:r w:rsidR="005D0A96">
        <w:t>t</w:t>
      </w:r>
      <w:r>
        <w:t xml:space="preserve">raining </w:t>
      </w:r>
      <w:r w:rsidR="005D0A96">
        <w:t>e</w:t>
      </w:r>
      <w:r>
        <w:t xml:space="preserve">stablishments (PTEs) had lower No Access and e-learning course completion rates than </w:t>
      </w:r>
      <w:r w:rsidR="005E4A31">
        <w:t xml:space="preserve">universities and polytechnics. </w:t>
      </w:r>
      <w:r>
        <w:t>Wānanga had a higher No Access course completion rate than</w:t>
      </w:r>
      <w:r w:rsidRPr="00717362">
        <w:t xml:space="preserve"> </w:t>
      </w:r>
      <w:r>
        <w:t>PTE</w:t>
      </w:r>
      <w:r w:rsidR="005E4A31">
        <w:t>s</w:t>
      </w:r>
      <w:r w:rsidR="000A7A5D">
        <w:t>,</w:t>
      </w:r>
      <w:r w:rsidR="005E4A31">
        <w:t xml:space="preserve"> </w:t>
      </w:r>
      <w:r w:rsidR="000A7A5D">
        <w:t>b</w:t>
      </w:r>
      <w:r>
        <w:t>ut PTEs had a higher e-le</w:t>
      </w:r>
      <w:r w:rsidR="005E4A31">
        <w:t xml:space="preserve">arning course completion rate. </w:t>
      </w:r>
      <w:r>
        <w:t>When we adjust for course level, PTEs were also the only sub-sector where e-learning had a higher c</w:t>
      </w:r>
      <w:r w:rsidR="005E4A31">
        <w:t xml:space="preserve">ompletion rate than No Access. </w:t>
      </w:r>
      <w:r>
        <w:t>For wānanga, Web-Based was the mode with the highest course completion rate and                  Web-Supported had the lowest</w:t>
      </w:r>
      <w:r w:rsidR="000A7A5D">
        <w:t>,</w:t>
      </w:r>
      <w:r>
        <w:t xml:space="preserve"> whereas for</w:t>
      </w:r>
      <w:r w:rsidRPr="001D2B75">
        <w:t xml:space="preserve"> </w:t>
      </w:r>
      <w:r w:rsidRPr="00735D29">
        <w:t>PTEs,</w:t>
      </w:r>
      <w:r>
        <w:t xml:space="preserve"> Web</w:t>
      </w:r>
      <w:r w:rsidR="000A7A5D">
        <w:t>-S</w:t>
      </w:r>
      <w:r>
        <w:t xml:space="preserve">upported was the mode with the highest course completion rate and Web-Based had the lowest.  </w:t>
      </w:r>
    </w:p>
    <w:p w:rsidR="00414BAE" w:rsidRPr="00481CB2" w:rsidRDefault="00414BAE" w:rsidP="00414BAE">
      <w:pPr>
        <w:pStyle w:val="Heading2a"/>
        <w:rPr>
          <w:sz w:val="28"/>
          <w:szCs w:val="28"/>
        </w:rPr>
      </w:pPr>
      <w:bookmarkStart w:id="47" w:name="_Toc321290128"/>
      <w:r>
        <w:rPr>
          <w:sz w:val="28"/>
          <w:szCs w:val="28"/>
        </w:rPr>
        <w:t>Institutional course completion rates</w:t>
      </w:r>
      <w:bookmarkEnd w:id="47"/>
    </w:p>
    <w:p w:rsidR="00F024F9" w:rsidRPr="00414BAE" w:rsidRDefault="00F024F9" w:rsidP="00414BAE">
      <w:pPr>
        <w:pStyle w:val="BodyText"/>
      </w:pPr>
      <w:r w:rsidRPr="00414BAE">
        <w:t>This section examines individual universities</w:t>
      </w:r>
      <w:r w:rsidR="000A7A5D" w:rsidRPr="00414BAE">
        <w:t>’</w:t>
      </w:r>
      <w:r w:rsidRPr="00414BAE">
        <w:t xml:space="preserve"> and polytechnics</w:t>
      </w:r>
      <w:r w:rsidR="000A7A5D" w:rsidRPr="00414BAE">
        <w:t>’</w:t>
      </w:r>
      <w:r w:rsidRPr="00414BAE">
        <w:t xml:space="preserve"> course completion rates in No Access, e-learning and </w:t>
      </w:r>
      <w:r w:rsidR="005E4A31" w:rsidRPr="00414BAE">
        <w:t xml:space="preserve">the e-learning delivery modes. </w:t>
      </w:r>
      <w:r w:rsidRPr="00414BAE">
        <w:t>In each of the graphs below, we display the median course completion rate for the institutions and the sub-sector plus the 10</w:t>
      </w:r>
      <w:r w:rsidR="005E4A31" w:rsidRPr="00414BAE">
        <w:t>th</w:t>
      </w:r>
      <w:r w:rsidRPr="00414BAE">
        <w:t xml:space="preserve"> and the 90</w:t>
      </w:r>
      <w:r w:rsidR="005E4A31" w:rsidRPr="00414BAE">
        <w:t>th</w:t>
      </w:r>
      <w:r w:rsidRPr="00414BAE">
        <w:t xml:space="preserve"> percentiles</w:t>
      </w:r>
      <w:r w:rsidRPr="00414BAE">
        <w:rPr>
          <w:rStyle w:val="FootnoteReference"/>
          <w:szCs w:val="22"/>
        </w:rPr>
        <w:footnoteReference w:id="3"/>
      </w:r>
      <w:r w:rsidRPr="00414BAE">
        <w:t xml:space="preserve">.  </w:t>
      </w:r>
    </w:p>
    <w:p w:rsidR="00F024F9" w:rsidRDefault="00F024F9" w:rsidP="00414BAE">
      <w:pPr>
        <w:pStyle w:val="BodyText"/>
      </w:pPr>
      <w:r w:rsidRPr="00414BAE">
        <w:t>For the universities, there is one institution above the 90</w:t>
      </w:r>
      <w:r w:rsidR="005E4A31" w:rsidRPr="00414BAE">
        <w:t>th</w:t>
      </w:r>
      <w:r w:rsidRPr="00414BAE">
        <w:t xml:space="preserve"> percentile, four above the median and one at or below the 10</w:t>
      </w:r>
      <w:r w:rsidR="005E4A31" w:rsidRPr="00414BAE">
        <w:t>th</w:t>
      </w:r>
      <w:r w:rsidR="00425C39" w:rsidRPr="00414BAE">
        <w:t xml:space="preserve"> percentile</w:t>
      </w:r>
      <w:r w:rsidR="00425C39">
        <w:t>.</w:t>
      </w:r>
      <w:r>
        <w:t xml:space="preserve"> In the polytechnics, where there were 20 institutions in the time period when comparing No Access to e-learning, there </w:t>
      </w:r>
      <w:r w:rsidRPr="0058659C">
        <w:t>are</w:t>
      </w:r>
      <w:r>
        <w:t xml:space="preserve"> two institutions above the 90</w:t>
      </w:r>
      <w:r w:rsidR="005E4A31">
        <w:t>th</w:t>
      </w:r>
      <w:r>
        <w:t xml:space="preserve"> percentile, 10 above the median and two at or below the 10</w:t>
      </w:r>
      <w:r w:rsidR="005E4A31">
        <w:t>th</w:t>
      </w:r>
      <w:r w:rsidR="00425C39">
        <w:t xml:space="preserve"> percentile. </w:t>
      </w:r>
      <w:r>
        <w:t xml:space="preserve">Only the </w:t>
      </w:r>
      <w:r w:rsidR="005E4A31">
        <w:t>12</w:t>
      </w:r>
      <w:r>
        <w:t xml:space="preserve"> </w:t>
      </w:r>
      <w:r w:rsidRPr="0058659C">
        <w:lastRenderedPageBreak/>
        <w:t>polytechnics w</w:t>
      </w:r>
      <w:r>
        <w:t xml:space="preserve">hich offered all three e-learning delivery </w:t>
      </w:r>
      <w:r w:rsidRPr="0058659C">
        <w:t>modes w</w:t>
      </w:r>
      <w:r>
        <w:t>ere included in the calculations for the e-learning delivery mode results.</w:t>
      </w:r>
    </w:p>
    <w:p w:rsidR="00F024F9" w:rsidRDefault="00F024F9" w:rsidP="0021577A">
      <w:pPr>
        <w:pStyle w:val="Caption"/>
      </w:pPr>
      <w:r>
        <w:t>Figure 9</w:t>
      </w:r>
    </w:p>
    <w:p w:rsidR="00F024F9" w:rsidRDefault="00EB0FBD" w:rsidP="0021577A">
      <w:pPr>
        <w:pStyle w:val="Figurelabel"/>
      </w:pPr>
      <w:bookmarkStart w:id="48" w:name="_Toc321290165"/>
      <w:r>
        <w:t>Distribution of polytechnics</w:t>
      </w:r>
      <w:r w:rsidR="00C57838">
        <w:t>’</w:t>
      </w:r>
      <w:r>
        <w:t xml:space="preserve"> course completion r</w:t>
      </w:r>
      <w:r w:rsidR="00F024F9">
        <w:t>ates for the No Access mode and the e-learning mode</w:t>
      </w:r>
      <w:bookmarkEnd w:id="48"/>
    </w:p>
    <w:p w:rsidR="00F024F9" w:rsidRPr="0021577A" w:rsidRDefault="00065954" w:rsidP="0021577A">
      <w:pPr>
        <w:pStyle w:val="BodyText"/>
      </w:pPr>
      <w:r>
        <w:rPr>
          <w:noProof/>
          <w:lang w:eastAsia="en-NZ"/>
        </w:rPr>
        <w:pict>
          <v:shape id="_x0000_i1033" type="#_x0000_t75" style="width:241.5pt;height:20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jAMZJ2wAAAAUBAAAPAAAAZHJzL2Rvd25y&#10;ZXYueG1sTI9BS8NAEIXvgv9hGcGb3VRDKTGbIoKnKmoV8bjNjklodjbNTtLUX+/Yi16G93jDm2/y&#10;1eRbNWIfm0AG5rMEFFIZXEOVgfe3h6slqMiWnG0DoYEjRlgV52e5zVw40CuOG66UlFDMrIGaucu0&#10;jmWN3sZZ6JAk+wq9tyy2r7Tr7UHKfauvk2ShvW1ILtS2w/say91m8AYenxYv+/U37T72n8dxnabP&#10;Q8WjMZcX090tKMaJ/5bhF1/QoRCmbRjIRdUakEf4NCVLlzdityLmInSR6//0xQ8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">
            <v:imagedata r:id="rId18" o:title="" croptop="-2468f" cropbottom="-3850f" cropleft="-4173f"/>
            <o:lock v:ext="edit" aspectratio="f"/>
          </v:shape>
        </w:pict>
      </w:r>
    </w:p>
    <w:p w:rsidR="00F024F9" w:rsidRDefault="00F024F9" w:rsidP="00E1726F">
      <w:pPr>
        <w:pStyle w:val="Note"/>
        <w:spacing w:before="0" w:after="0"/>
      </w:pPr>
      <w:r>
        <w:t>Notes:</w:t>
      </w:r>
    </w:p>
    <w:p w:rsidR="00F024F9" w:rsidRDefault="00F024F9" w:rsidP="0008202C">
      <w:pPr>
        <w:pStyle w:val="Note"/>
        <w:numPr>
          <w:ilvl w:val="0"/>
          <w:numId w:val="51"/>
        </w:numPr>
        <w:spacing w:before="0" w:after="0"/>
      </w:pPr>
      <w:r>
        <w:t>The completion rates are adjusted for the level of courses.</w:t>
      </w:r>
    </w:p>
    <w:p w:rsidR="00F024F9" w:rsidRDefault="00F024F9" w:rsidP="0008202C">
      <w:pPr>
        <w:pStyle w:val="Note"/>
        <w:numPr>
          <w:ilvl w:val="0"/>
          <w:numId w:val="51"/>
        </w:numPr>
        <w:spacing w:before="0" w:after="0"/>
      </w:pPr>
      <w:r>
        <w:t>Completion rates are EFTS-weighted.</w:t>
      </w:r>
    </w:p>
    <w:p w:rsidR="00F024F9" w:rsidRDefault="00F024F9" w:rsidP="0008202C">
      <w:pPr>
        <w:pStyle w:val="Note"/>
        <w:numPr>
          <w:ilvl w:val="0"/>
          <w:numId w:val="51"/>
        </w:numPr>
        <w:spacing w:before="0" w:after="0"/>
      </w:pPr>
      <w:r>
        <w:t>The solid bars in this graph are the median course completion rate for the 20 polytechnics</w:t>
      </w:r>
      <w:r w:rsidR="00B93B59">
        <w:t>.</w:t>
      </w:r>
    </w:p>
    <w:p w:rsidR="00F024F9" w:rsidRDefault="00F024F9" w:rsidP="0008202C">
      <w:pPr>
        <w:pStyle w:val="Note"/>
        <w:numPr>
          <w:ilvl w:val="0"/>
          <w:numId w:val="51"/>
        </w:numPr>
        <w:spacing w:before="0"/>
      </w:pPr>
      <w:r>
        <w:t>The dotted lines represent the 10</w:t>
      </w:r>
      <w:r w:rsidR="008149BD">
        <w:t>th</w:t>
      </w:r>
      <w:r>
        <w:t xml:space="preserve"> and 90</w:t>
      </w:r>
      <w:r w:rsidR="008149BD">
        <w:t>th</w:t>
      </w:r>
      <w:r>
        <w:t xml:space="preserve"> percentiles.  </w:t>
      </w:r>
    </w:p>
    <w:p w:rsidR="00F024F9" w:rsidRDefault="00F024F9" w:rsidP="003937CF">
      <w:pPr>
        <w:pStyle w:val="Caption"/>
      </w:pPr>
      <w:r>
        <w:t>Figure 10</w:t>
      </w:r>
    </w:p>
    <w:p w:rsidR="00F024F9" w:rsidRDefault="00EB0FBD" w:rsidP="003937CF">
      <w:pPr>
        <w:pStyle w:val="Figurelabel"/>
      </w:pPr>
      <w:bookmarkStart w:id="49" w:name="_Toc321290166"/>
      <w:r>
        <w:t>Distribution of universities</w:t>
      </w:r>
      <w:r w:rsidR="00B93B59">
        <w:t>’</w:t>
      </w:r>
      <w:r>
        <w:t xml:space="preserve"> course completion r</w:t>
      </w:r>
      <w:r w:rsidR="00F024F9">
        <w:t>ates for the No Access mode and the e-learning mode</w:t>
      </w:r>
      <w:bookmarkEnd w:id="49"/>
    </w:p>
    <w:p w:rsidR="0028050C" w:rsidRPr="0028050C" w:rsidRDefault="00065954" w:rsidP="0028050C">
      <w:pPr>
        <w:pStyle w:val="BodyText"/>
      </w:pPr>
      <w:r>
        <w:rPr>
          <w:noProof/>
          <w:lang w:eastAsia="en-NZ"/>
        </w:rPr>
        <w:pict>
          <v:shape id="_x0000_i1034" type="#_x0000_t75" style="width:241.5pt;height:20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">
            <v:imagedata r:id="rId19" o:title="" croptop="-2508f" cropbottom="-3797f" cropleft="-4331f" cropright="-2767f"/>
            <o:lock v:ext="edit" aspectratio="f"/>
          </v:shape>
        </w:pict>
      </w:r>
    </w:p>
    <w:p w:rsidR="00F024F9" w:rsidRDefault="00F024F9" w:rsidP="00E1726F">
      <w:pPr>
        <w:pStyle w:val="Note"/>
        <w:spacing w:before="0" w:after="0"/>
      </w:pPr>
      <w:r>
        <w:t>Notes:</w:t>
      </w:r>
    </w:p>
    <w:p w:rsidR="00F024F9" w:rsidRDefault="00F024F9" w:rsidP="00B50D42">
      <w:pPr>
        <w:pStyle w:val="Note"/>
        <w:numPr>
          <w:ilvl w:val="0"/>
          <w:numId w:val="52"/>
        </w:numPr>
        <w:spacing w:before="0" w:after="0"/>
      </w:pPr>
      <w:r>
        <w:t>The completion rates are adjusted for the level of courses.</w:t>
      </w:r>
    </w:p>
    <w:p w:rsidR="00F024F9" w:rsidRDefault="00F024F9" w:rsidP="00B50D42">
      <w:pPr>
        <w:pStyle w:val="Note"/>
        <w:numPr>
          <w:ilvl w:val="0"/>
          <w:numId w:val="52"/>
        </w:numPr>
        <w:spacing w:before="0" w:after="0"/>
      </w:pPr>
      <w:r>
        <w:t>Completion rates are EFTS-weighted.</w:t>
      </w:r>
    </w:p>
    <w:p w:rsidR="00F024F9" w:rsidRDefault="00F024F9" w:rsidP="00B50D42">
      <w:pPr>
        <w:pStyle w:val="Note"/>
        <w:numPr>
          <w:ilvl w:val="0"/>
          <w:numId w:val="52"/>
        </w:numPr>
        <w:spacing w:before="0" w:after="0"/>
      </w:pPr>
      <w:r>
        <w:t>The solid bars in this graph are the median course completion rate for the eight universities.</w:t>
      </w:r>
    </w:p>
    <w:p w:rsidR="00F024F9" w:rsidRDefault="00F024F9" w:rsidP="00B50D42">
      <w:pPr>
        <w:pStyle w:val="Note"/>
        <w:numPr>
          <w:ilvl w:val="0"/>
          <w:numId w:val="52"/>
        </w:numPr>
        <w:spacing w:before="0"/>
      </w:pPr>
      <w:r>
        <w:t>The dotted lines represent the 10</w:t>
      </w:r>
      <w:r w:rsidR="00425C39">
        <w:t>th</w:t>
      </w:r>
      <w:r>
        <w:t xml:space="preserve"> and 90</w:t>
      </w:r>
      <w:r w:rsidR="00425C39">
        <w:t>th</w:t>
      </w:r>
      <w:r>
        <w:t xml:space="preserve"> percentiles.  </w:t>
      </w:r>
    </w:p>
    <w:p w:rsidR="00F024F9" w:rsidRDefault="00F024F9" w:rsidP="00017001">
      <w:r>
        <w:t>In the universities, the median No Access and e-learning course completion rates and the 10</w:t>
      </w:r>
      <w:r w:rsidR="00425C39">
        <w:t>th</w:t>
      </w:r>
      <w:r>
        <w:t xml:space="preserve"> and 90</w:t>
      </w:r>
      <w:r w:rsidR="00425C39">
        <w:t>th</w:t>
      </w:r>
      <w:r>
        <w:t xml:space="preserve"> percentile course completion rates were higher than the corresponding</w:t>
      </w:r>
      <w:r w:rsidR="00425C39">
        <w:t xml:space="preserve"> measures in the polytechnics. </w:t>
      </w:r>
      <w:r>
        <w:t>There was also less difference among the universities</w:t>
      </w:r>
      <w:r w:rsidR="003F7325">
        <w:t>,</w:t>
      </w:r>
      <w:r>
        <w:t xml:space="preserve"> and the gaps between their No Access and e-learning course completion rates</w:t>
      </w:r>
      <w:r w:rsidR="00425C39">
        <w:t xml:space="preserve"> were small. </w:t>
      </w:r>
      <w:r>
        <w:t xml:space="preserve">In contrast, there was large </w:t>
      </w:r>
      <w:r>
        <w:lastRenderedPageBreak/>
        <w:t xml:space="preserve">variation among the polytechnics, </w:t>
      </w:r>
      <w:r w:rsidR="00B50D42">
        <w:t>with the 9</w:t>
      </w:r>
      <w:r>
        <w:t>0</w:t>
      </w:r>
      <w:r w:rsidR="003A3645">
        <w:t>th</w:t>
      </w:r>
      <w:r>
        <w:t xml:space="preserve"> and </w:t>
      </w:r>
      <w:r w:rsidR="00B50D42">
        <w:t>1</w:t>
      </w:r>
      <w:r>
        <w:t>0</w:t>
      </w:r>
      <w:r w:rsidR="003A3645">
        <w:t>th</w:t>
      </w:r>
      <w:r>
        <w:t xml:space="preserve"> percentiles </w:t>
      </w:r>
      <w:r w:rsidR="00B50D42">
        <w:t xml:space="preserve">being </w:t>
      </w:r>
      <w:r>
        <w:t xml:space="preserve">about 25 percentage points apart for both </w:t>
      </w:r>
      <w:r w:rsidR="003A3645">
        <w:t xml:space="preserve">No Access and e-learning. </w:t>
      </w:r>
      <w:r>
        <w:t xml:space="preserve">But while some of the polytechnics had large differences in favour of No Access, others had e-learning with a </w:t>
      </w:r>
      <w:r w:rsidR="003A3645">
        <w:t xml:space="preserve">higher course completion rate. </w:t>
      </w:r>
      <w:r>
        <w:t xml:space="preserve">However, this advantage in favour of e-learning was smaller than </w:t>
      </w:r>
      <w:r w:rsidR="00017001">
        <w:t>that</w:t>
      </w:r>
      <w:r>
        <w:t xml:space="preserve"> for No Access.</w:t>
      </w:r>
    </w:p>
    <w:p w:rsidR="00F024F9" w:rsidRDefault="00F024F9" w:rsidP="00A40F0B"/>
    <w:p w:rsidR="00F024F9" w:rsidRDefault="00F024F9" w:rsidP="00703376">
      <w:r>
        <w:t>The most likely explanation for this finding is the differences between larger polytechnics based in major population centres and smaller polytechnic</w:t>
      </w:r>
      <w:r w:rsidR="00005887">
        <w:t xml:space="preserve">s based in provincial centres. </w:t>
      </w:r>
      <w:r>
        <w:t>The large differences between No Access and e-learning</w:t>
      </w:r>
      <w:r w:rsidR="00703376">
        <w:t>,</w:t>
      </w:r>
      <w:r>
        <w:t xml:space="preserve"> </w:t>
      </w:r>
      <w:r w:rsidRPr="000552AB">
        <w:t xml:space="preserve">in </w:t>
      </w:r>
      <w:r w:rsidR="00703376">
        <w:t xml:space="preserve">favour of </w:t>
      </w:r>
      <w:r w:rsidRPr="000552AB">
        <w:t>No Access</w:t>
      </w:r>
      <w:r w:rsidR="00703376">
        <w:t>,</w:t>
      </w:r>
      <w:r>
        <w:t xml:space="preserve"> tend to </w:t>
      </w:r>
      <w:r w:rsidR="00005887">
        <w:t xml:space="preserve">be at provincial polytechnics. </w:t>
      </w:r>
      <w:r w:rsidRPr="000552AB">
        <w:t>In contrast</w:t>
      </w:r>
      <w:r w:rsidR="003F7325" w:rsidRPr="000552AB">
        <w:t>,</w:t>
      </w:r>
      <w:r w:rsidRPr="000552AB">
        <w:t xml:space="preserve"> the gap tends to be much smaller, or in some cases e-learning has a higher rate</w:t>
      </w:r>
      <w:r w:rsidR="00703376">
        <w:t>,</w:t>
      </w:r>
      <w:r w:rsidRPr="000552AB">
        <w:t xml:space="preserve"> at the larger, metropolitan polytechnics</w:t>
      </w:r>
      <w:r>
        <w:t xml:space="preserve">.  </w:t>
      </w:r>
    </w:p>
    <w:p w:rsidR="00F024F9" w:rsidRDefault="00F024F9" w:rsidP="00A40F0B"/>
    <w:p w:rsidR="00F024F9" w:rsidRDefault="00F024F9" w:rsidP="00A40F0B">
      <w:r>
        <w:t>Provincial polytechnics offer proportionally more certificate level provision, only a limited amount at degree level a</w:t>
      </w:r>
      <w:r w:rsidR="00005887">
        <w:t xml:space="preserve">nd none at postgraduate level. </w:t>
      </w:r>
      <w:r>
        <w:t xml:space="preserve">In contrast, the larger, metropolitan polytechnics more closely resemble universities because they offer proportionally much less certificate level provision and </w:t>
      </w:r>
      <w:r w:rsidR="00B50D42">
        <w:t>more</w:t>
      </w:r>
      <w:r>
        <w:t xml:space="preserve"> at degree</w:t>
      </w:r>
      <w:r w:rsidR="00005887">
        <w:t xml:space="preserve"> level and postgraduate level. </w:t>
      </w:r>
      <w:r>
        <w:t xml:space="preserve">As a result, the metropolitan polytechnics are more likely to have built up increased capability and infrastructure to support e-learning compared to their provincial counterparts.  </w:t>
      </w:r>
    </w:p>
    <w:p w:rsidR="00F024F9" w:rsidRDefault="00F024F9" w:rsidP="00A40F0B"/>
    <w:p w:rsidR="00F024F9" w:rsidRDefault="00F024F9" w:rsidP="00A40F0B">
      <w:r>
        <w:t xml:space="preserve">But these differences among polytechnics, and between polytechnics and universities, could also be </w:t>
      </w:r>
      <w:r w:rsidRPr="002E3321">
        <w:t>due to</w:t>
      </w:r>
      <w:r>
        <w:t xml:space="preserve"> variations between the r</w:t>
      </w:r>
      <w:r w:rsidR="00005887">
        <w:t xml:space="preserve">espective student populations. </w:t>
      </w:r>
      <w:r>
        <w:t xml:space="preserve">Polytechnics with larger amounts of degree level and postgraduate level provision are more likely to have students that are motivated </w:t>
      </w:r>
      <w:r w:rsidR="00A63BCC">
        <w:t xml:space="preserve">and </w:t>
      </w:r>
      <w:r>
        <w:t xml:space="preserve">have prior experience in e-learning and a positive attitude towards technology, which are important contributors to their success in e-learning.    </w:t>
      </w:r>
    </w:p>
    <w:p w:rsidR="00F024F9" w:rsidRDefault="00F024F9" w:rsidP="00A40F0B"/>
    <w:p w:rsidR="00F024F9" w:rsidRDefault="00F024F9" w:rsidP="003937CF">
      <w:pPr>
        <w:pStyle w:val="Caption"/>
      </w:pPr>
      <w:r>
        <w:t>Figure 11</w:t>
      </w:r>
    </w:p>
    <w:p w:rsidR="00F024F9" w:rsidRDefault="00F024F9" w:rsidP="003937CF">
      <w:pPr>
        <w:pStyle w:val="Figurelabel"/>
      </w:pPr>
      <w:r>
        <w:t xml:space="preserve"> </w:t>
      </w:r>
      <w:bookmarkStart w:id="50" w:name="_Toc321290167"/>
      <w:r w:rsidR="005D17DE">
        <w:t>Distribution of polytechnics</w:t>
      </w:r>
      <w:r w:rsidR="00592A06">
        <w:t>’</w:t>
      </w:r>
      <w:r w:rsidR="005D17DE">
        <w:t xml:space="preserve"> course completion r</w:t>
      </w:r>
      <w:r>
        <w:t>ates for the e-learning modes</w:t>
      </w:r>
      <w:bookmarkEnd w:id="50"/>
    </w:p>
    <w:p w:rsidR="00F024F9" w:rsidRPr="003937CF" w:rsidRDefault="00065954" w:rsidP="003937CF">
      <w:pPr>
        <w:pStyle w:val="BodyText"/>
      </w:pPr>
      <w:r>
        <w:rPr>
          <w:noProof/>
          <w:lang w:eastAsia="en-NZ"/>
        </w:rPr>
        <w:pict>
          <v:shape id="_x0000_i1035" type="#_x0000_t75" style="width:244.5pt;height:214.5pt;visibility:visible">
            <v:imagedata r:id="rId20" o:title="" croptop="-2397f" cropbottom="-3496f" cropleft="-4217f" cropright="-4429f"/>
            <o:lock v:ext="edit" aspectratio="f"/>
          </v:shape>
        </w:pict>
      </w:r>
    </w:p>
    <w:p w:rsidR="00F024F9" w:rsidRDefault="00F024F9" w:rsidP="00642B1C">
      <w:pPr>
        <w:pStyle w:val="Note"/>
        <w:spacing w:before="0" w:after="0"/>
      </w:pPr>
      <w:r>
        <w:t>Notes:</w:t>
      </w:r>
    </w:p>
    <w:p w:rsidR="00F024F9" w:rsidRDefault="00F024F9" w:rsidP="00B50D42">
      <w:pPr>
        <w:pStyle w:val="Note"/>
        <w:numPr>
          <w:ilvl w:val="0"/>
          <w:numId w:val="53"/>
        </w:numPr>
        <w:spacing w:before="0" w:after="0"/>
      </w:pPr>
      <w:r>
        <w:t>The completion rates are adjusted for the level of courses.</w:t>
      </w:r>
    </w:p>
    <w:p w:rsidR="00F024F9" w:rsidRDefault="00F024F9" w:rsidP="00B50D42">
      <w:pPr>
        <w:pStyle w:val="Note"/>
        <w:numPr>
          <w:ilvl w:val="0"/>
          <w:numId w:val="53"/>
        </w:numPr>
        <w:spacing w:before="0" w:after="0"/>
      </w:pPr>
      <w:r>
        <w:t>Completion rates are EFTS-weighted.</w:t>
      </w:r>
    </w:p>
    <w:p w:rsidR="00F024F9" w:rsidRDefault="00F024F9" w:rsidP="00B50D42">
      <w:pPr>
        <w:pStyle w:val="Note"/>
        <w:numPr>
          <w:ilvl w:val="0"/>
          <w:numId w:val="53"/>
        </w:numPr>
        <w:spacing w:before="0" w:after="0"/>
      </w:pPr>
      <w:r>
        <w:t>The solid bars in this graph are the median course completion rate for the 20 polytechnics</w:t>
      </w:r>
      <w:r w:rsidR="005D17DE">
        <w:t>.</w:t>
      </w:r>
    </w:p>
    <w:p w:rsidR="00F024F9" w:rsidRDefault="00F024F9" w:rsidP="00B50D42">
      <w:pPr>
        <w:pStyle w:val="Note"/>
        <w:numPr>
          <w:ilvl w:val="0"/>
          <w:numId w:val="53"/>
        </w:numPr>
        <w:spacing w:before="0"/>
      </w:pPr>
      <w:r>
        <w:t>The dotted lines represent the 10</w:t>
      </w:r>
      <w:r w:rsidR="00005887">
        <w:t>th</w:t>
      </w:r>
      <w:r>
        <w:t xml:space="preserve"> and 90</w:t>
      </w:r>
      <w:r w:rsidR="00005887">
        <w:t>th</w:t>
      </w:r>
      <w:r>
        <w:t xml:space="preserve"> percentiles.  </w:t>
      </w:r>
    </w:p>
    <w:p w:rsidR="00F024F9" w:rsidRDefault="00F024F9" w:rsidP="003937CF">
      <w:pPr>
        <w:pStyle w:val="Caption"/>
      </w:pPr>
      <w:r>
        <w:lastRenderedPageBreak/>
        <w:t>Figure 12</w:t>
      </w:r>
    </w:p>
    <w:p w:rsidR="00F024F9" w:rsidRDefault="005D17DE" w:rsidP="003937CF">
      <w:pPr>
        <w:pStyle w:val="Figurelabel"/>
      </w:pPr>
      <w:bookmarkStart w:id="51" w:name="_Toc321290168"/>
      <w:r>
        <w:t>Distribution of universities</w:t>
      </w:r>
      <w:r w:rsidR="009030AB">
        <w:t>’</w:t>
      </w:r>
      <w:r>
        <w:t xml:space="preserve"> course completion r</w:t>
      </w:r>
      <w:r w:rsidR="00F024F9">
        <w:t>ates for the e-learning modes</w:t>
      </w:r>
      <w:bookmarkEnd w:id="51"/>
    </w:p>
    <w:p w:rsidR="00F024F9" w:rsidRDefault="00065954" w:rsidP="003937CF">
      <w:pPr>
        <w:pStyle w:val="BodyText"/>
      </w:pPr>
      <w:r>
        <w:rPr>
          <w:noProof/>
          <w:lang w:eastAsia="en-NZ"/>
        </w:rPr>
        <w:pict>
          <v:shape id="_x0000_i1036" type="#_x0000_t75" style="width:244.5pt;height:214.5pt;visibility:visible">
            <v:imagedata r:id="rId21" o:title="" croptop="-2397f" cropbottom="-3496f" cropleft="-4217f" cropright="-4429f"/>
            <o:lock v:ext="edit" aspectratio="f"/>
          </v:shape>
        </w:pict>
      </w:r>
    </w:p>
    <w:p w:rsidR="00F024F9" w:rsidRDefault="00F024F9" w:rsidP="00DC7022">
      <w:pPr>
        <w:pStyle w:val="Note"/>
        <w:spacing w:before="0" w:after="0"/>
      </w:pPr>
      <w:r>
        <w:t>Notes:</w:t>
      </w:r>
    </w:p>
    <w:p w:rsidR="00F024F9" w:rsidRDefault="00F024F9" w:rsidP="00B50D42">
      <w:pPr>
        <w:pStyle w:val="Note"/>
        <w:numPr>
          <w:ilvl w:val="0"/>
          <w:numId w:val="54"/>
        </w:numPr>
        <w:spacing w:before="0" w:after="0"/>
      </w:pPr>
      <w:r>
        <w:t>The completion rates are adjusted for the level of courses.</w:t>
      </w:r>
    </w:p>
    <w:p w:rsidR="00F024F9" w:rsidRDefault="00F024F9" w:rsidP="00B50D42">
      <w:pPr>
        <w:pStyle w:val="Note"/>
        <w:numPr>
          <w:ilvl w:val="0"/>
          <w:numId w:val="54"/>
        </w:numPr>
        <w:spacing w:before="0" w:after="0"/>
      </w:pPr>
      <w:r>
        <w:t>Completion rates are EFTS-weighted.</w:t>
      </w:r>
    </w:p>
    <w:p w:rsidR="00F024F9" w:rsidRDefault="00F024F9" w:rsidP="00B50D42">
      <w:pPr>
        <w:pStyle w:val="Note"/>
        <w:numPr>
          <w:ilvl w:val="0"/>
          <w:numId w:val="54"/>
        </w:numPr>
        <w:spacing w:before="0" w:after="0"/>
      </w:pPr>
      <w:r>
        <w:t>The solid bars in this graph are the median course completion rate for the eight universities</w:t>
      </w:r>
      <w:r w:rsidR="005D17DE">
        <w:t>.</w:t>
      </w:r>
    </w:p>
    <w:p w:rsidR="00F024F9" w:rsidRDefault="00F024F9" w:rsidP="00B50D42">
      <w:pPr>
        <w:pStyle w:val="Note"/>
        <w:numPr>
          <w:ilvl w:val="0"/>
          <w:numId w:val="54"/>
        </w:numPr>
        <w:spacing w:before="0"/>
      </w:pPr>
      <w:r>
        <w:t>The dotted lines represent the 10</w:t>
      </w:r>
      <w:r w:rsidR="00005887">
        <w:t>th</w:t>
      </w:r>
      <w:r>
        <w:t xml:space="preserve"> and 90</w:t>
      </w:r>
      <w:r w:rsidR="00005887">
        <w:t>th</w:t>
      </w:r>
      <w:r>
        <w:t xml:space="preserve"> percentiles.  </w:t>
      </w:r>
    </w:p>
    <w:p w:rsidR="00F024F9" w:rsidRDefault="00F024F9" w:rsidP="002837B6">
      <w:pPr>
        <w:pStyle w:val="BodyText"/>
      </w:pPr>
      <w:r>
        <w:t>Among the universities, there is more variation between the median, 10</w:t>
      </w:r>
      <w:r w:rsidR="00005887">
        <w:t>th</w:t>
      </w:r>
      <w:r>
        <w:t xml:space="preserve"> and 90</w:t>
      </w:r>
      <w:r w:rsidR="00005887">
        <w:t>th</w:t>
      </w:r>
      <w:r>
        <w:t xml:space="preserve"> percentile course completion rates of the e-learning modes than there is between No Access an</w:t>
      </w:r>
      <w:r w:rsidR="00005887">
        <w:t xml:space="preserve">d               e-learning. </w:t>
      </w:r>
      <w:r>
        <w:t>In contrast to the finding at a sub-sector level, where Web-Based courses had the lowest completion rate, Web-Enhanced had the lowest median, 10</w:t>
      </w:r>
      <w:r w:rsidR="00005887">
        <w:t>th</w:t>
      </w:r>
      <w:r>
        <w:t xml:space="preserve"> and 90</w:t>
      </w:r>
      <w:r w:rsidR="00005887">
        <w:t>th</w:t>
      </w:r>
      <w:r>
        <w:t xml:space="preserve"> perc</w:t>
      </w:r>
      <w:r w:rsidR="00005887">
        <w:t>entile course completion rates.</w:t>
      </w:r>
      <w:r>
        <w:t xml:space="preserve"> But the variation among universities suggests that these differences may not be significant and they are much smaller than between the polytechnics.  </w:t>
      </w:r>
    </w:p>
    <w:p w:rsidR="00F024F9" w:rsidRDefault="00F024F9" w:rsidP="006E546D">
      <w:pPr>
        <w:pStyle w:val="BodyText"/>
      </w:pPr>
      <w:r>
        <w:t>Among the polytechnics, Web-Supported had the highest median, 10</w:t>
      </w:r>
      <w:r w:rsidR="00005887">
        <w:t>th</w:t>
      </w:r>
      <w:r>
        <w:t xml:space="preserve"> and 90</w:t>
      </w:r>
      <w:r w:rsidR="00005887">
        <w:t>th</w:t>
      </w:r>
      <w:r>
        <w:t xml:space="preserve"> percentile course completion rates and Web-Based the lowest. This is in contrast to the finding in Figure 7 above</w:t>
      </w:r>
      <w:r w:rsidR="002837B6">
        <w:t>,</w:t>
      </w:r>
      <w:r>
        <w:t xml:space="preserve"> where Web-Enhanced had the h</w:t>
      </w:r>
      <w:r w:rsidR="00005887">
        <w:t xml:space="preserve">ighest course completion rate. </w:t>
      </w:r>
      <w:r>
        <w:t xml:space="preserve">But one of the polytechnics </w:t>
      </w:r>
      <w:r w:rsidR="001C0A85">
        <w:t>that</w:t>
      </w:r>
      <w:r>
        <w:t xml:space="preserve"> special</w:t>
      </w:r>
      <w:r w:rsidRPr="006E546D">
        <w:t>ises</w:t>
      </w:r>
      <w:r>
        <w:t xml:space="preserve"> in distance learning had </w:t>
      </w:r>
      <w:r w:rsidR="006E546D">
        <w:t>its</w:t>
      </w:r>
      <w:r>
        <w:t xml:space="preserve"> highest course completion rate in </w:t>
      </w:r>
      <w:r w:rsidR="00B50D42">
        <w:t xml:space="preserve">  </w:t>
      </w:r>
      <w:r>
        <w:t>Web-Based and this was much higher than the ot</w:t>
      </w:r>
      <w:r w:rsidR="00005887">
        <w:t xml:space="preserve">her e-learning delivery modes. </w:t>
      </w:r>
      <w:r>
        <w:t>This rate was also one of the highest e-learning delivery mode completion rates among the polytechnics.</w:t>
      </w:r>
    </w:p>
    <w:p w:rsidR="00F024F9" w:rsidRDefault="00F024F9" w:rsidP="00005887">
      <w:pPr>
        <w:pStyle w:val="BodyText"/>
      </w:pPr>
      <w:r>
        <w:t>There is considerable variation among the polytechnics in their e-learning mode</w:t>
      </w:r>
      <w:r w:rsidRPr="0057612C">
        <w:t>s’</w:t>
      </w:r>
      <w:r>
        <w:t xml:space="preserve"> median, 10</w:t>
      </w:r>
      <w:r w:rsidR="00005887">
        <w:t>th</w:t>
      </w:r>
      <w:r>
        <w:t xml:space="preserve"> and 90</w:t>
      </w:r>
      <w:r w:rsidR="00005887">
        <w:t>th</w:t>
      </w:r>
      <w:r>
        <w:t xml:space="preserve"> perce</w:t>
      </w:r>
      <w:r w:rsidR="00005887">
        <w:t xml:space="preserve">ntile course completion rates. </w:t>
      </w:r>
      <w:r>
        <w:t>Web-Enhanced had a difference of nearly 40 percentage points between the 10</w:t>
      </w:r>
      <w:r w:rsidR="00005887">
        <w:t>th</w:t>
      </w:r>
      <w:r>
        <w:t xml:space="preserve"> and 90</w:t>
      </w:r>
      <w:r w:rsidR="00005887">
        <w:t>th</w:t>
      </w:r>
      <w:r w:rsidR="009432B0">
        <w:t xml:space="preserve"> percentiles.</w:t>
      </w:r>
      <w:r>
        <w:t xml:space="preserve"> Its 10</w:t>
      </w:r>
      <w:r w:rsidR="00005887">
        <w:t>th</w:t>
      </w:r>
      <w:r>
        <w:t xml:space="preserve"> percentile course completion rate was over 20 percentage points lower than Web-Supported.  </w:t>
      </w:r>
    </w:p>
    <w:p w:rsidR="00F024F9" w:rsidRDefault="00F024F9" w:rsidP="003E51FD">
      <w:pPr>
        <w:pStyle w:val="BodyText"/>
      </w:pPr>
      <w:r w:rsidRPr="003E51FD">
        <w:t>The median course completion rate for Web-Based was about 25 percentage points below    Web-Enhanced and its 10</w:t>
      </w:r>
      <w:r w:rsidR="003E51FD">
        <w:t>th</w:t>
      </w:r>
      <w:r w:rsidRPr="003E51FD">
        <w:t xml:space="preserve"> percentile course completion rate </w:t>
      </w:r>
      <w:r w:rsidR="003E51FD">
        <w:t xml:space="preserve">was </w:t>
      </w:r>
      <w:r w:rsidRPr="003E51FD">
        <w:t>around 40 percenta</w:t>
      </w:r>
      <w:r w:rsidR="00005887" w:rsidRPr="003E51FD">
        <w:t xml:space="preserve">ge points below Web-Supported. </w:t>
      </w:r>
      <w:r w:rsidRPr="003E51FD">
        <w:t>But the difference in Web-Based course completion rates between polytechnics</w:t>
      </w:r>
      <w:r>
        <w:t xml:space="preserve"> at the 10</w:t>
      </w:r>
      <w:r w:rsidR="00005887">
        <w:t>th</w:t>
      </w:r>
      <w:r>
        <w:t xml:space="preserve"> and the 90</w:t>
      </w:r>
      <w:r w:rsidR="00005887">
        <w:t>th</w:t>
      </w:r>
      <w:r>
        <w:t xml:space="preserve"> percentiles was just over 50 percentage points.    </w:t>
      </w:r>
    </w:p>
    <w:p w:rsidR="00F024F9" w:rsidRDefault="00F024F9" w:rsidP="003E51FD">
      <w:pPr>
        <w:rPr>
          <w:rStyle w:val="FigurelabelChar"/>
          <w:b w:val="0"/>
          <w:szCs w:val="22"/>
        </w:rPr>
      </w:pPr>
      <w:bookmarkStart w:id="52" w:name="_Toc315953825"/>
      <w:bookmarkStart w:id="53" w:name="_Toc316023864"/>
      <w:bookmarkStart w:id="54" w:name="_Toc316393164"/>
      <w:bookmarkStart w:id="55" w:name="_Toc321290169"/>
      <w:r>
        <w:rPr>
          <w:rStyle w:val="FigurelabelChar"/>
          <w:rFonts w:ascii="Times New Roman" w:hAnsi="Times New Roman" w:cs="Times New Roman"/>
          <w:b w:val="0"/>
          <w:sz w:val="22"/>
          <w:szCs w:val="22"/>
        </w:rPr>
        <w:t>The median and 10</w:t>
      </w:r>
      <w:r w:rsidR="00005887">
        <w:rPr>
          <w:rStyle w:val="FigurelabelChar"/>
          <w:rFonts w:ascii="Times New Roman" w:hAnsi="Times New Roman" w:cs="Times New Roman"/>
          <w:b w:val="0"/>
          <w:sz w:val="22"/>
          <w:szCs w:val="22"/>
        </w:rPr>
        <w:t>th</w:t>
      </w:r>
      <w:r>
        <w:rPr>
          <w:rStyle w:val="FigurelabelChar"/>
          <w:rFonts w:ascii="Times New Roman" w:hAnsi="Times New Roman" w:cs="Times New Roman"/>
          <w:b w:val="0"/>
          <w:sz w:val="22"/>
          <w:szCs w:val="22"/>
        </w:rPr>
        <w:t xml:space="preserve"> percentile course completion rates for polytechnics in Web-Based delivery could be lower because of the</w:t>
      </w:r>
      <w:bookmarkEnd w:id="52"/>
      <w:bookmarkEnd w:id="53"/>
      <w:bookmarkEnd w:id="54"/>
      <w:bookmarkEnd w:id="55"/>
      <w:r>
        <w:t xml:space="preserve"> predominance of certificate level provision in some polytechnics.  These polytechnics offer most of their Web-Based courses at certificate level</w:t>
      </w:r>
      <w:r w:rsidR="00B361DF">
        <w:t>,</w:t>
      </w:r>
      <w:r>
        <w:t xml:space="preserve"> which tend</w:t>
      </w:r>
      <w:r w:rsidR="00B361DF">
        <w:t>s</w:t>
      </w:r>
      <w:r>
        <w:t xml:space="preserve"> to have much lower completion rates than degree and postgraduate level courses, particularly in this delivery mode.</w:t>
      </w:r>
    </w:p>
    <w:p w:rsidR="00F024F9" w:rsidRDefault="00F024F9" w:rsidP="00B728CE">
      <w:pPr>
        <w:pStyle w:val="BodyText"/>
      </w:pPr>
      <w:r>
        <w:t xml:space="preserve"> </w:t>
      </w:r>
    </w:p>
    <w:p w:rsidR="00F024F9" w:rsidRDefault="00F024F9" w:rsidP="0074635C">
      <w:pPr>
        <w:pStyle w:val="Heading1"/>
      </w:pPr>
      <w:bookmarkStart w:id="56" w:name="_Toc321290129"/>
      <w:r>
        <w:lastRenderedPageBreak/>
        <w:t>E-</w:t>
      </w:r>
      <w:r w:rsidR="007F61E6">
        <w:t>l</w:t>
      </w:r>
      <w:r>
        <w:t xml:space="preserve">earning </w:t>
      </w:r>
      <w:r w:rsidR="007F61E6">
        <w:t>c</w:t>
      </w:r>
      <w:r>
        <w:t xml:space="preserve">ourse </w:t>
      </w:r>
      <w:r w:rsidR="007F61E6">
        <w:t>c</w:t>
      </w:r>
      <w:r>
        <w:t xml:space="preserve">ompletion </w:t>
      </w:r>
      <w:r w:rsidR="007F61E6">
        <w:t>r</w:t>
      </w:r>
      <w:r>
        <w:t xml:space="preserve">ates by </w:t>
      </w:r>
      <w:r w:rsidR="007F61E6">
        <w:t>m</w:t>
      </w:r>
      <w:r>
        <w:t xml:space="preserve">ode of </w:t>
      </w:r>
      <w:r w:rsidR="007F61E6">
        <w:t>s</w:t>
      </w:r>
      <w:r>
        <w:t>tudy</w:t>
      </w:r>
      <w:bookmarkEnd w:id="56"/>
    </w:p>
    <w:p w:rsidR="00F024F9" w:rsidRDefault="00F024F9" w:rsidP="003702C2">
      <w:pPr>
        <w:pStyle w:val="BodyText"/>
      </w:pPr>
      <w:r>
        <w:t>Research consistently shows that course completion rates for distance education students are lower than for on-</w:t>
      </w:r>
      <w:r w:rsidR="00005887">
        <w:t>campus students (Guiney, 2012).</w:t>
      </w:r>
      <w:r>
        <w:t xml:space="preserve"> Distance education students also had higher participation rates in e-learning courses (G</w:t>
      </w:r>
      <w:r w:rsidR="00005887">
        <w:t xml:space="preserve">uiney, 2011). </w:t>
      </w:r>
      <w:r>
        <w:t xml:space="preserve">This chapter will assess if having access to e-learning reduces the differences in achievement experienced by extramural students.  It will also assess whether web-based e-learning – where there is less of a traditional delivery component (and in some cases none at all) – works well for distance students.  </w:t>
      </w:r>
    </w:p>
    <w:p w:rsidR="00F024F9" w:rsidRDefault="00F024F9" w:rsidP="004C5B3A">
      <w:pPr>
        <w:pStyle w:val="Caption"/>
      </w:pPr>
      <w:r>
        <w:t>Figure 13</w:t>
      </w:r>
    </w:p>
    <w:p w:rsidR="00F024F9" w:rsidRDefault="00F024F9" w:rsidP="004C5B3A">
      <w:pPr>
        <w:pStyle w:val="Figurelabel"/>
      </w:pPr>
      <w:bookmarkStart w:id="57" w:name="_Toc321290170"/>
      <w:r>
        <w:t>E</w:t>
      </w:r>
      <w:r w:rsidR="005D17DE">
        <w:t>xtramural and intramural students’ course completion r</w:t>
      </w:r>
      <w:r>
        <w:t>ates in the No Access mode and the e-learning mode</w:t>
      </w:r>
      <w:bookmarkEnd w:id="57"/>
    </w:p>
    <w:p w:rsidR="00F024F9" w:rsidRDefault="00065954" w:rsidP="00AA6D56">
      <w:pPr>
        <w:pStyle w:val="BodyText"/>
        <w:rPr>
          <w:noProof/>
          <w:lang w:eastAsia="en-NZ"/>
        </w:rPr>
      </w:pPr>
      <w:r>
        <w:rPr>
          <w:noProof/>
          <w:lang w:eastAsia="en-NZ"/>
        </w:rPr>
        <w:pict>
          <v:shape id="_x0000_i1037" type="#_x0000_t75" style="width:349.5pt;height:209.25pt;visibility:visible">
            <v:imagedata r:id="rId22" o:title="" croptop="-2397f" cropbottom="-3996f" cropleft="-2703f" cropright="-1769f"/>
            <o:lock v:ext="edit" aspectratio="f"/>
          </v:shape>
        </w:pict>
      </w:r>
    </w:p>
    <w:p w:rsidR="00F024F9" w:rsidRDefault="00F024F9" w:rsidP="00F96EAE">
      <w:pPr>
        <w:pStyle w:val="Note"/>
        <w:spacing w:before="0" w:after="0"/>
      </w:pPr>
      <w:r>
        <w:t>Notes:</w:t>
      </w:r>
    </w:p>
    <w:p w:rsidR="00F024F9" w:rsidRDefault="00F024F9" w:rsidP="00F73FEC">
      <w:pPr>
        <w:pStyle w:val="Note"/>
        <w:numPr>
          <w:ilvl w:val="0"/>
          <w:numId w:val="55"/>
        </w:numPr>
        <w:spacing w:before="0" w:after="0"/>
      </w:pPr>
      <w:r>
        <w:t>The completion rates are adjusted for the level of courses.</w:t>
      </w:r>
    </w:p>
    <w:p w:rsidR="00F024F9" w:rsidRDefault="00F024F9" w:rsidP="00F73FEC">
      <w:pPr>
        <w:pStyle w:val="Note"/>
        <w:numPr>
          <w:ilvl w:val="0"/>
          <w:numId w:val="55"/>
        </w:numPr>
        <w:spacing w:before="0" w:after="0"/>
      </w:pPr>
      <w:r>
        <w:t>Completion rates are EFTS-weighted.</w:t>
      </w:r>
    </w:p>
    <w:p w:rsidR="00F024F9" w:rsidRPr="00177D17" w:rsidRDefault="00F024F9" w:rsidP="00F73FEC">
      <w:pPr>
        <w:pStyle w:val="Note"/>
        <w:numPr>
          <w:ilvl w:val="0"/>
          <w:numId w:val="55"/>
        </w:numPr>
        <w:spacing w:before="0"/>
      </w:pPr>
      <w:r>
        <w:t xml:space="preserve">The completion rates in this graph are the aggregate over the six years </w:t>
      </w:r>
      <w:r w:rsidRPr="0057612C">
        <w:t>2004-2009</w:t>
      </w:r>
      <w:r w:rsidR="005D17DE">
        <w:t>.</w:t>
      </w:r>
    </w:p>
    <w:p w:rsidR="00F024F9" w:rsidRDefault="00F024F9" w:rsidP="00E50165">
      <w:pPr>
        <w:jc w:val="both"/>
        <w:rPr>
          <w:noProof/>
          <w:lang w:eastAsia="en-NZ"/>
        </w:rPr>
      </w:pPr>
      <w:r>
        <w:t>Intramural students had a higher No Access and e-learning course completion</w:t>
      </w:r>
      <w:r w:rsidR="00F32949">
        <w:t xml:space="preserve"> rate than extramural students.</w:t>
      </w:r>
      <w:r>
        <w:t xml:space="preserve"> For intramural students, there is no significant differen</w:t>
      </w:r>
      <w:r w:rsidR="00005887">
        <w:t>ce between the delivery modes</w:t>
      </w:r>
      <w:r w:rsidR="00E50165">
        <w:t>,</w:t>
      </w:r>
      <w:r w:rsidR="00005887">
        <w:t xml:space="preserve"> </w:t>
      </w:r>
      <w:r w:rsidR="00E50165">
        <w:t>b</w:t>
      </w:r>
      <w:r>
        <w:t>ut for extramural students there</w:t>
      </w:r>
      <w:r w:rsidR="00005887">
        <w:t xml:space="preserve"> is an advantage in No Access. </w:t>
      </w:r>
      <w:r>
        <w:rPr>
          <w:noProof/>
          <w:lang w:eastAsia="en-NZ"/>
        </w:rPr>
        <w:t xml:space="preserve">This suggests that higher participation by extramural students in e-learning courses appears not to lead to increased achievement.  </w:t>
      </w:r>
    </w:p>
    <w:p w:rsidR="00F024F9" w:rsidRDefault="00F024F9" w:rsidP="00153DF7">
      <w:pPr>
        <w:jc w:val="both"/>
        <w:rPr>
          <w:noProof/>
          <w:lang w:eastAsia="en-NZ"/>
        </w:rPr>
      </w:pPr>
    </w:p>
    <w:p w:rsidR="00F024F9" w:rsidRDefault="00F024F9" w:rsidP="006A7D62">
      <w:pPr>
        <w:jc w:val="both"/>
      </w:pPr>
      <w:r>
        <w:rPr>
          <w:noProof/>
          <w:lang w:eastAsia="en-NZ"/>
        </w:rPr>
        <w:t>Extramural</w:t>
      </w:r>
      <w:r>
        <w:t xml:space="preserve"> students are more likely to choose e-learning courses that have no t</w:t>
      </w:r>
      <w:r w:rsidR="00005887">
        <w:t xml:space="preserve">raditional delivery component. </w:t>
      </w:r>
      <w:r>
        <w:t>This is generally explained by their need to balance study wi</w:t>
      </w:r>
      <w:r w:rsidR="00005887">
        <w:t xml:space="preserve">th their external commitments. </w:t>
      </w:r>
      <w:r>
        <w:t xml:space="preserve">But these types of courses traditionally have lower levels of achievement. This is most likely because these courses have low levels of institutional support and </w:t>
      </w:r>
      <w:r w:rsidRPr="0057612C">
        <w:t>student-to-staff</w:t>
      </w:r>
      <w:r>
        <w:t xml:space="preserve"> and student-to-student interactions and this has an adverse impact on student achievement in distance contexts (Guiney, 2012).  </w:t>
      </w:r>
    </w:p>
    <w:p w:rsidR="00F024F9" w:rsidRDefault="00F024F9" w:rsidP="001F3335">
      <w:pPr>
        <w:pStyle w:val="Caption"/>
      </w:pPr>
      <w:r>
        <w:lastRenderedPageBreak/>
        <w:t>Figure 14</w:t>
      </w:r>
    </w:p>
    <w:p w:rsidR="00F024F9" w:rsidRDefault="00F024F9" w:rsidP="0068075B">
      <w:pPr>
        <w:pStyle w:val="Figurelabel"/>
      </w:pPr>
      <w:bookmarkStart w:id="58" w:name="_Toc321290171"/>
      <w:r>
        <w:t xml:space="preserve">Extramural and </w:t>
      </w:r>
      <w:r w:rsidR="0068075B">
        <w:t>intramural students’ course completion rates c</w:t>
      </w:r>
      <w:r>
        <w:t>hange in the No Access mode and e-learning mode</w:t>
      </w:r>
      <w:bookmarkEnd w:id="58"/>
      <w:r>
        <w:t xml:space="preserve"> </w:t>
      </w:r>
    </w:p>
    <w:p w:rsidR="00F024F9" w:rsidRPr="001F3335" w:rsidRDefault="00065954" w:rsidP="001F3335">
      <w:pPr>
        <w:pStyle w:val="BodyText"/>
      </w:pPr>
      <w:r>
        <w:rPr>
          <w:noProof/>
          <w:lang w:eastAsia="en-NZ"/>
        </w:rPr>
        <w:pict>
          <v:shape id="_x0000_i1038" type="#_x0000_t75" style="width:5in;height:213.75pt;visibility:visible">
            <v:imagedata r:id="rId23" o:title="" croptop="-1225f" cropbottom="-1988f" cropleft="-2808f" cropright="-1872f"/>
            <o:lock v:ext="edit" aspectratio="f"/>
          </v:shape>
        </w:pict>
      </w:r>
    </w:p>
    <w:p w:rsidR="00F024F9" w:rsidRDefault="00F024F9" w:rsidP="00FC7705">
      <w:pPr>
        <w:pStyle w:val="Note"/>
        <w:spacing w:before="0" w:after="0"/>
      </w:pPr>
      <w:r>
        <w:t>Notes:</w:t>
      </w:r>
    </w:p>
    <w:p w:rsidR="00F024F9" w:rsidRDefault="00F024F9" w:rsidP="0042796A">
      <w:pPr>
        <w:pStyle w:val="Note"/>
        <w:numPr>
          <w:ilvl w:val="0"/>
          <w:numId w:val="56"/>
        </w:numPr>
        <w:spacing w:before="0" w:after="0"/>
      </w:pPr>
      <w:r>
        <w:t>The completion rates are adjusted for the level of courses.</w:t>
      </w:r>
    </w:p>
    <w:p w:rsidR="00F024F9" w:rsidRPr="0058745F" w:rsidRDefault="00F024F9" w:rsidP="0042796A">
      <w:pPr>
        <w:pStyle w:val="Note"/>
        <w:numPr>
          <w:ilvl w:val="0"/>
          <w:numId w:val="56"/>
        </w:numPr>
        <w:spacing w:before="0"/>
      </w:pPr>
      <w:r>
        <w:t>Completion rates are EFTS-weighted</w:t>
      </w:r>
      <w:r w:rsidR="0068075B">
        <w:t>.</w:t>
      </w:r>
    </w:p>
    <w:p w:rsidR="00F024F9" w:rsidRDefault="00F024F9" w:rsidP="00153DF7">
      <w:pPr>
        <w:jc w:val="both"/>
      </w:pPr>
      <w:r>
        <w:t>Over time, there has been very little difference in the completion rates of No Access and           e-learning co</w:t>
      </w:r>
      <w:r w:rsidR="00005887">
        <w:t xml:space="preserve">urses for intramural students. </w:t>
      </w:r>
      <w:r>
        <w:t>But for extramural students, No Access had a higher course completion rate than e-learning for each year of the time period.</w:t>
      </w:r>
      <w:r w:rsidR="00005887">
        <w:t xml:space="preserve"> </w:t>
      </w:r>
      <w:r>
        <w:t>Intramural and extramural students had stronger and more consistent growth in their e-learning course compl</w:t>
      </w:r>
      <w:r w:rsidR="00005887">
        <w:t xml:space="preserve">etion rates than </w:t>
      </w:r>
      <w:r w:rsidR="00005887" w:rsidRPr="00276E4E">
        <w:t>in No</w:t>
      </w:r>
      <w:r w:rsidR="00005887">
        <w:t xml:space="preserve"> Access. </w:t>
      </w:r>
      <w:r>
        <w:t xml:space="preserve">There are much lower numbers of extramural students and this may be why there is less stability in their course completion rates over the time period.  </w:t>
      </w:r>
    </w:p>
    <w:p w:rsidR="00F024F9" w:rsidRDefault="00F024F9" w:rsidP="00153DF7">
      <w:pPr>
        <w:jc w:val="both"/>
      </w:pPr>
      <w:r>
        <w:t xml:space="preserve">   </w:t>
      </w:r>
    </w:p>
    <w:p w:rsidR="00F024F9" w:rsidRDefault="00F024F9" w:rsidP="000B49E5">
      <w:pPr>
        <w:pStyle w:val="Caption"/>
      </w:pPr>
      <w:r>
        <w:t>Figure 15</w:t>
      </w:r>
    </w:p>
    <w:p w:rsidR="00F024F9" w:rsidRDefault="002F5EA8" w:rsidP="00EB12F1">
      <w:pPr>
        <w:pStyle w:val="Figurelabel"/>
      </w:pPr>
      <w:bookmarkStart w:id="59" w:name="_Toc321290172"/>
      <w:r>
        <w:t>Extramural and intramural students’ course completion r</w:t>
      </w:r>
      <w:r w:rsidR="00F024F9">
        <w:t>ates in the e-learning modes</w:t>
      </w:r>
      <w:bookmarkEnd w:id="59"/>
    </w:p>
    <w:p w:rsidR="00F024F9" w:rsidRDefault="00065954" w:rsidP="00AA6D56">
      <w:pPr>
        <w:pStyle w:val="BodyText"/>
        <w:rPr>
          <w:noProof/>
          <w:lang w:eastAsia="en-NZ"/>
        </w:rPr>
      </w:pPr>
      <w:r>
        <w:rPr>
          <w:noProof/>
          <w:lang w:eastAsia="en-NZ"/>
        </w:rPr>
        <w:pict>
          <v:shape id="_x0000_i1039" type="#_x0000_t75" style="width:349.5pt;height:209.25pt;visibility:visible">
            <v:imagedata r:id="rId24" o:title="" croptop="-2397f" cropbottom="-3996f" cropleft="-2703f" cropright="-1769f"/>
            <o:lock v:ext="edit" aspectratio="f"/>
          </v:shape>
        </w:pict>
      </w:r>
    </w:p>
    <w:p w:rsidR="00F024F9" w:rsidRPr="00781DAD" w:rsidRDefault="00F024F9" w:rsidP="00DC7022">
      <w:pPr>
        <w:pStyle w:val="Note"/>
        <w:spacing w:before="0" w:after="0"/>
      </w:pPr>
      <w:r>
        <w:t>Notes:</w:t>
      </w:r>
    </w:p>
    <w:p w:rsidR="00F024F9" w:rsidRDefault="00F024F9" w:rsidP="0042796A">
      <w:pPr>
        <w:pStyle w:val="Note"/>
        <w:numPr>
          <w:ilvl w:val="0"/>
          <w:numId w:val="57"/>
        </w:numPr>
        <w:spacing w:before="0" w:after="0"/>
      </w:pPr>
      <w:r>
        <w:t>The completion rates are adjusted for the level of courses.</w:t>
      </w:r>
    </w:p>
    <w:p w:rsidR="00F024F9" w:rsidRDefault="00F024F9" w:rsidP="0042796A">
      <w:pPr>
        <w:pStyle w:val="Note"/>
        <w:numPr>
          <w:ilvl w:val="0"/>
          <w:numId w:val="57"/>
        </w:numPr>
        <w:spacing w:before="0" w:after="0"/>
      </w:pPr>
      <w:r>
        <w:t>Completion rates are EFTS-weighted.</w:t>
      </w:r>
    </w:p>
    <w:p w:rsidR="00F024F9" w:rsidRPr="00177D17" w:rsidRDefault="00F024F9" w:rsidP="0042796A">
      <w:pPr>
        <w:pStyle w:val="Note"/>
        <w:numPr>
          <w:ilvl w:val="0"/>
          <w:numId w:val="57"/>
        </w:numPr>
        <w:spacing w:before="0"/>
      </w:pPr>
      <w:r>
        <w:t xml:space="preserve">The completion rates in this graph are the aggregate over the six years </w:t>
      </w:r>
      <w:r w:rsidRPr="0069449E">
        <w:t>2004-2009</w:t>
      </w:r>
      <w:r w:rsidR="002F5EA8">
        <w:t>.</w:t>
      </w:r>
    </w:p>
    <w:p w:rsidR="00F024F9" w:rsidRDefault="00F024F9" w:rsidP="00153DF7">
      <w:pPr>
        <w:jc w:val="both"/>
      </w:pPr>
      <w:r>
        <w:lastRenderedPageBreak/>
        <w:t xml:space="preserve">Intramural students had a higher course completion rate than extramural students in all the    </w:t>
      </w:r>
      <w:r w:rsidR="00005887">
        <w:t xml:space="preserve">    e-learning delivery modes. </w:t>
      </w:r>
      <w:r>
        <w:t>But for extramural students, Web-Supported had the highest course completion rate and there was a</w:t>
      </w:r>
      <w:r w:rsidR="00005887">
        <w:t xml:space="preserve"> disadvantage in Web-Enhanced. </w:t>
      </w:r>
      <w:r>
        <w:t xml:space="preserve">In contrast, for intramural students there is a disadvantage in Web-Based compared to the other e-learning delivery modes.  </w:t>
      </w:r>
    </w:p>
    <w:p w:rsidR="00F024F9" w:rsidRDefault="00F024F9" w:rsidP="00153DF7">
      <w:pPr>
        <w:jc w:val="both"/>
      </w:pPr>
    </w:p>
    <w:p w:rsidR="00F024F9" w:rsidRDefault="00F024F9" w:rsidP="008153E5">
      <w:pPr>
        <w:jc w:val="both"/>
      </w:pPr>
      <w:r>
        <w:t xml:space="preserve">The research literature finds that Web-Based courses have lower completion </w:t>
      </w:r>
      <w:r w:rsidR="00005887">
        <w:t xml:space="preserve">rates for extramural students. </w:t>
      </w:r>
      <w:r>
        <w:t>However, the research literature has a high reliance on smaller</w:t>
      </w:r>
      <w:r w:rsidR="00005887">
        <w:t xml:space="preserve">-scale studies (Guiney, 2012). </w:t>
      </w:r>
      <w:r>
        <w:t>In contrast, this study looks at the whole of the New Zealand tertiary sector over a six</w:t>
      </w:r>
      <w:r w:rsidR="007C1357">
        <w:t>-</w:t>
      </w:r>
      <w:r>
        <w:t>year time frame</w:t>
      </w:r>
      <w:r w:rsidR="008153E5">
        <w:t xml:space="preserve"> and</w:t>
      </w:r>
      <w:r>
        <w:t xml:space="preserve"> picks up both leading</w:t>
      </w:r>
      <w:r w:rsidR="007C1357">
        <w:t>-</w:t>
      </w:r>
      <w:r>
        <w:t>edge e-learning programmes and also e-learning implementation</w:t>
      </w:r>
      <w:r w:rsidR="00005887">
        <w:t xml:space="preserve">s that are less sophisticated. </w:t>
      </w:r>
      <w:r>
        <w:t xml:space="preserve">The analysis in this paper suggests that Web-Based delivery is not a disadvantage for extramural students compared to the other </w:t>
      </w:r>
      <w:r w:rsidR="0042796A">
        <w:t xml:space="preserve">   </w:t>
      </w:r>
      <w:r>
        <w:t xml:space="preserve">e-learning delivery modes.    </w:t>
      </w:r>
    </w:p>
    <w:p w:rsidR="00F024F9" w:rsidRDefault="00F024F9" w:rsidP="00153DF7">
      <w:pPr>
        <w:jc w:val="both"/>
      </w:pPr>
    </w:p>
    <w:p w:rsidR="00F024F9" w:rsidRDefault="00F024F9" w:rsidP="001F3335">
      <w:pPr>
        <w:pStyle w:val="Caption"/>
      </w:pPr>
      <w:r>
        <w:t>Figure 16</w:t>
      </w:r>
    </w:p>
    <w:p w:rsidR="00F024F9" w:rsidRDefault="002F5EA8" w:rsidP="001F3335">
      <w:pPr>
        <w:pStyle w:val="Figurelabel"/>
      </w:pPr>
      <w:bookmarkStart w:id="60" w:name="_Toc321290173"/>
      <w:r>
        <w:t>Extramural and intramural students’ course completion rates c</w:t>
      </w:r>
      <w:r w:rsidR="00F024F9">
        <w:t>hange in the e-learning modes</w:t>
      </w:r>
      <w:bookmarkEnd w:id="60"/>
      <w:r w:rsidR="00F024F9">
        <w:t xml:space="preserve"> </w:t>
      </w:r>
    </w:p>
    <w:p w:rsidR="00F024F9" w:rsidRDefault="00065954" w:rsidP="00854B82">
      <w:pPr>
        <w:pStyle w:val="Note"/>
        <w:rPr>
          <w:noProof/>
          <w:lang w:eastAsia="en-NZ"/>
        </w:rPr>
      </w:pPr>
      <w:r>
        <w:rPr>
          <w:noProof/>
          <w:lang w:eastAsia="en-NZ"/>
        </w:rPr>
        <w:pict>
          <v:shape id="_x0000_i1040" type="#_x0000_t75" style="width:5in;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">
            <v:imagedata r:id="rId25" o:title="" croptop="-1226f" cropbottom="-1989f" cropleft="-2804f" cropright="-1772f"/>
            <o:lock v:ext="edit" aspectratio="f"/>
          </v:shape>
        </w:pict>
      </w:r>
    </w:p>
    <w:p w:rsidR="00F024F9" w:rsidRDefault="00F024F9" w:rsidP="00133698">
      <w:pPr>
        <w:pStyle w:val="Note"/>
        <w:spacing w:before="0" w:after="0"/>
      </w:pPr>
      <w:r>
        <w:t>Notes:</w:t>
      </w:r>
    </w:p>
    <w:p w:rsidR="00F024F9" w:rsidRDefault="00F024F9" w:rsidP="0042796A">
      <w:pPr>
        <w:pStyle w:val="Note"/>
        <w:numPr>
          <w:ilvl w:val="0"/>
          <w:numId w:val="58"/>
        </w:numPr>
        <w:spacing w:before="0" w:after="0"/>
      </w:pPr>
      <w:r>
        <w:t>The completion rates are adjusted for the level of courses.</w:t>
      </w:r>
    </w:p>
    <w:p w:rsidR="00F024F9" w:rsidRDefault="00F024F9" w:rsidP="0042796A">
      <w:pPr>
        <w:pStyle w:val="Note"/>
        <w:numPr>
          <w:ilvl w:val="0"/>
          <w:numId w:val="58"/>
        </w:numPr>
        <w:spacing w:before="0"/>
      </w:pPr>
      <w:r>
        <w:t>Completion rates are EFTS-weighted</w:t>
      </w:r>
      <w:r w:rsidR="002F5EA8">
        <w:t>.</w:t>
      </w:r>
    </w:p>
    <w:p w:rsidR="00F024F9" w:rsidRDefault="00F024F9" w:rsidP="00C3739C">
      <w:pPr>
        <w:pStyle w:val="BodyText"/>
        <w:spacing w:after="0"/>
      </w:pPr>
      <w:r>
        <w:rPr>
          <w:noProof/>
          <w:lang w:eastAsia="en-NZ"/>
        </w:rPr>
        <w:t xml:space="preserve">There are </w:t>
      </w:r>
      <w:r w:rsidR="0042796A">
        <w:rPr>
          <w:noProof/>
          <w:lang w:eastAsia="en-NZ"/>
        </w:rPr>
        <w:t>fewer</w:t>
      </w:r>
      <w:r>
        <w:t xml:space="preserve"> extramural students in the trends for Fi</w:t>
      </w:r>
      <w:r w:rsidR="00005887">
        <w:t xml:space="preserve">gure 16 compared to Figure 15. </w:t>
      </w:r>
      <w:r>
        <w:t>This may account for the increased volatility in their e-learning delivery mode course c</w:t>
      </w:r>
      <w:r w:rsidR="00005887">
        <w:t xml:space="preserve">ompletion rates over the time. </w:t>
      </w:r>
      <w:r>
        <w:t>This means that, unlike most of the other student groups in this report, there was a large gap between Web-Enhanced and the other delivery modes by the end of the reporting period.</w:t>
      </w:r>
    </w:p>
    <w:p w:rsidR="00F024F9" w:rsidRDefault="00F024F9" w:rsidP="00133698">
      <w:pPr>
        <w:pStyle w:val="BodyText"/>
        <w:spacing w:after="0"/>
        <w:rPr>
          <w:noProof/>
          <w:lang w:eastAsia="en-NZ"/>
        </w:rPr>
      </w:pPr>
    </w:p>
    <w:p w:rsidR="00F024F9" w:rsidRDefault="00F024F9" w:rsidP="003F0507">
      <w:pPr>
        <w:pStyle w:val="BodyText"/>
        <w:spacing w:after="0"/>
      </w:pPr>
      <w:r>
        <w:rPr>
          <w:noProof/>
          <w:lang w:eastAsia="en-NZ"/>
        </w:rPr>
        <w:t>The largest completion rates gr</w:t>
      </w:r>
      <w:r w:rsidR="00005887">
        <w:rPr>
          <w:noProof/>
          <w:lang w:eastAsia="en-NZ"/>
        </w:rPr>
        <w:t xml:space="preserve">owth was in Web-Based courses. </w:t>
      </w:r>
      <w:r>
        <w:rPr>
          <w:noProof/>
          <w:lang w:eastAsia="en-NZ"/>
        </w:rPr>
        <w:t>Web-Supported cour</w:t>
      </w:r>
      <w:r w:rsidR="00005887">
        <w:rPr>
          <w:noProof/>
          <w:lang w:eastAsia="en-NZ"/>
        </w:rPr>
        <w:t>se completion rates also grew</w:t>
      </w:r>
      <w:r w:rsidR="003F0507">
        <w:rPr>
          <w:noProof/>
          <w:lang w:eastAsia="en-NZ"/>
        </w:rPr>
        <w:t>, and</w:t>
      </w:r>
      <w:r w:rsidR="00005887">
        <w:rPr>
          <w:noProof/>
          <w:lang w:eastAsia="en-NZ"/>
        </w:rPr>
        <w:t xml:space="preserve"> </w:t>
      </w:r>
      <w:r w:rsidR="003F0507">
        <w:rPr>
          <w:noProof/>
          <w:lang w:eastAsia="en-NZ"/>
        </w:rPr>
        <w:t>i</w:t>
      </w:r>
      <w:r>
        <w:rPr>
          <w:noProof/>
          <w:lang w:eastAsia="en-NZ"/>
        </w:rPr>
        <w:t>n both cases this growth was l</w:t>
      </w:r>
      <w:r w:rsidR="00005887">
        <w:rPr>
          <w:noProof/>
          <w:lang w:eastAsia="en-NZ"/>
        </w:rPr>
        <w:t xml:space="preserve">arger for extramural students. </w:t>
      </w:r>
      <w:r>
        <w:rPr>
          <w:noProof/>
          <w:lang w:eastAsia="en-NZ"/>
        </w:rPr>
        <w:t>For extramural students, Web-Enhanced courses had a signific</w:t>
      </w:r>
      <w:r w:rsidRPr="00C3739C">
        <w:rPr>
          <w:noProof/>
          <w:lang w:eastAsia="en-NZ"/>
        </w:rPr>
        <w:t>ant decrease in their course completion rates.</w:t>
      </w:r>
      <w:r>
        <w:rPr>
          <w:noProof/>
          <w:lang w:eastAsia="en-NZ"/>
        </w:rPr>
        <w:t xml:space="preserve">  </w:t>
      </w:r>
    </w:p>
    <w:p w:rsidR="00F024F9" w:rsidRDefault="00F024F9" w:rsidP="00133698">
      <w:pPr>
        <w:pStyle w:val="BodyText"/>
        <w:spacing w:after="0"/>
      </w:pPr>
    </w:p>
    <w:p w:rsidR="00F024F9" w:rsidRDefault="00F024F9" w:rsidP="00133698">
      <w:pPr>
        <w:pStyle w:val="BodyText"/>
        <w:spacing w:after="0"/>
        <w:rPr>
          <w:noProof/>
          <w:lang w:eastAsia="en-NZ"/>
        </w:rPr>
      </w:pPr>
    </w:p>
    <w:p w:rsidR="00F024F9" w:rsidRDefault="00F024F9" w:rsidP="001F3335">
      <w:pPr>
        <w:pStyle w:val="BodyText"/>
        <w:rPr>
          <w:noProof/>
          <w:lang w:eastAsia="en-NZ"/>
        </w:rPr>
      </w:pPr>
    </w:p>
    <w:p w:rsidR="00F024F9" w:rsidRDefault="00F024F9" w:rsidP="00A85A4B">
      <w:pPr>
        <w:pStyle w:val="Heading1"/>
      </w:pPr>
      <w:bookmarkStart w:id="61" w:name="_Toc321290130"/>
      <w:r>
        <w:lastRenderedPageBreak/>
        <w:t>E-</w:t>
      </w:r>
      <w:r w:rsidR="007F61E6">
        <w:t>l</w:t>
      </w:r>
      <w:r>
        <w:t xml:space="preserve">earning </w:t>
      </w:r>
      <w:r w:rsidR="007F61E6">
        <w:t>c</w:t>
      </w:r>
      <w:r>
        <w:t xml:space="preserve">ourse </w:t>
      </w:r>
      <w:r w:rsidR="007F61E6">
        <w:t>c</w:t>
      </w:r>
      <w:r>
        <w:t xml:space="preserve">ompletion </w:t>
      </w:r>
      <w:r w:rsidR="007F61E6">
        <w:t>r</w:t>
      </w:r>
      <w:r>
        <w:t xml:space="preserve">ates by </w:t>
      </w:r>
      <w:r w:rsidR="007F61E6">
        <w:t>f</w:t>
      </w:r>
      <w:r>
        <w:t>ull-</w:t>
      </w:r>
      <w:r w:rsidR="007F61E6">
        <w:t>t</w:t>
      </w:r>
      <w:r>
        <w:t xml:space="preserve">ime and </w:t>
      </w:r>
      <w:r w:rsidR="007F61E6">
        <w:t>p</w:t>
      </w:r>
      <w:r>
        <w:t>art-</w:t>
      </w:r>
      <w:r w:rsidR="007F61E6">
        <w:t>t</w:t>
      </w:r>
      <w:r>
        <w:t xml:space="preserve">ime </w:t>
      </w:r>
      <w:r w:rsidR="007F61E6">
        <w:t>s</w:t>
      </w:r>
      <w:r>
        <w:t>tatus</w:t>
      </w:r>
      <w:bookmarkEnd w:id="61"/>
    </w:p>
    <w:p w:rsidR="00F024F9" w:rsidRDefault="00F024F9" w:rsidP="00683291">
      <w:pPr>
        <w:pStyle w:val="BodyText"/>
      </w:pPr>
      <w:r>
        <w:t>Full-time students tend to have higher course completion rates than part-ti</w:t>
      </w:r>
      <w:r w:rsidR="00005887">
        <w:t xml:space="preserve">me students (Wensvoort, 2011). </w:t>
      </w:r>
      <w:r>
        <w:t>But part-time students are more likely to participate in e-learning courses than full</w:t>
      </w:r>
      <w:r w:rsidR="00005887">
        <w:t xml:space="preserve">-time students (Guiney, 2011). </w:t>
      </w:r>
      <w:r>
        <w:t>This chapter looks at whether there is evidence that the use of e-learning can reduce the disparity in completion rates between full-time and part-time students</w:t>
      </w:r>
      <w:r w:rsidRPr="0069449E">
        <w:rPr>
          <w:rStyle w:val="FootnoteReference"/>
        </w:rPr>
        <w:footnoteReference w:id="4"/>
      </w:r>
      <w:r w:rsidRPr="0069449E">
        <w:t>.</w:t>
      </w:r>
    </w:p>
    <w:p w:rsidR="00F024F9" w:rsidRDefault="00F024F9" w:rsidP="009A4CD5">
      <w:pPr>
        <w:pStyle w:val="Caption"/>
      </w:pPr>
      <w:r>
        <w:t>Figure 17</w:t>
      </w:r>
    </w:p>
    <w:p w:rsidR="00F024F9" w:rsidRDefault="00B50F75" w:rsidP="00B50F75">
      <w:pPr>
        <w:pStyle w:val="Figurelabel"/>
      </w:pPr>
      <w:bookmarkStart w:id="62" w:name="_Toc321290174"/>
      <w:r>
        <w:t>Full-time and part-time students’ course completion r</w:t>
      </w:r>
      <w:r w:rsidR="00F024F9">
        <w:t>ates in the No Access mode and the e-learning mode</w:t>
      </w:r>
      <w:bookmarkEnd w:id="62"/>
    </w:p>
    <w:p w:rsidR="00F024F9" w:rsidRDefault="00065954" w:rsidP="00C96F71">
      <w:pPr>
        <w:pStyle w:val="BodyText"/>
        <w:rPr>
          <w:noProof/>
          <w:lang w:eastAsia="en-NZ"/>
        </w:rPr>
      </w:pPr>
      <w:r>
        <w:rPr>
          <w:noProof/>
          <w:lang w:eastAsia="en-NZ"/>
        </w:rPr>
        <w:pict>
          <v:shape id="_x0000_i1041" type="#_x0000_t75" style="width:349.5pt;height:3in;visibility:visible">
            <v:imagedata r:id="rId26" o:title="" croptop="-2380f" cropbottom="-3487f" cropleft="-2703f" cropright="-1769f"/>
            <o:lock v:ext="edit" aspectratio="f"/>
          </v:shape>
        </w:pict>
      </w:r>
    </w:p>
    <w:p w:rsidR="00F024F9" w:rsidRDefault="00F024F9" w:rsidP="003C7CF0">
      <w:pPr>
        <w:pStyle w:val="Note"/>
        <w:spacing w:before="0" w:after="0"/>
      </w:pPr>
      <w:r>
        <w:t>Notes:</w:t>
      </w:r>
    </w:p>
    <w:p w:rsidR="00F024F9" w:rsidRDefault="00F024F9" w:rsidP="00E42D45">
      <w:pPr>
        <w:pStyle w:val="Note"/>
        <w:numPr>
          <w:ilvl w:val="0"/>
          <w:numId w:val="59"/>
        </w:numPr>
        <w:spacing w:before="0" w:after="0"/>
      </w:pPr>
      <w:r>
        <w:t>The completion rates are adjusted for the level of courses.</w:t>
      </w:r>
    </w:p>
    <w:p w:rsidR="00F024F9" w:rsidRDefault="00F024F9" w:rsidP="00E42D45">
      <w:pPr>
        <w:pStyle w:val="Note"/>
        <w:numPr>
          <w:ilvl w:val="0"/>
          <w:numId w:val="59"/>
        </w:numPr>
        <w:spacing w:before="0" w:after="0"/>
      </w:pPr>
      <w:r>
        <w:t>Completion rates are EFTS-weighted.</w:t>
      </w:r>
    </w:p>
    <w:p w:rsidR="00F024F9" w:rsidRPr="00F3618F" w:rsidRDefault="00F024F9" w:rsidP="00E42D45">
      <w:pPr>
        <w:pStyle w:val="Note"/>
        <w:numPr>
          <w:ilvl w:val="0"/>
          <w:numId w:val="59"/>
        </w:numPr>
        <w:spacing w:before="0"/>
      </w:pPr>
      <w:r>
        <w:t xml:space="preserve">The completion rates in this graph are the aggregate over the six years </w:t>
      </w:r>
      <w:r w:rsidRPr="0069449E">
        <w:t>2004-2009</w:t>
      </w:r>
      <w:r>
        <w:t>.</w:t>
      </w:r>
    </w:p>
    <w:p w:rsidR="00F024F9" w:rsidRDefault="00F024F9" w:rsidP="00153DF7">
      <w:pPr>
        <w:jc w:val="both"/>
        <w:rPr>
          <w:noProof/>
          <w:lang w:eastAsia="en-NZ"/>
        </w:rPr>
      </w:pPr>
      <w:r>
        <w:rPr>
          <w:noProof/>
          <w:lang w:eastAsia="en-NZ"/>
        </w:rPr>
        <w:t>Both full-time and part-time students had a slightly higher completion rate in No Access courses than in e-learn</w:t>
      </w:r>
      <w:r w:rsidR="00005887">
        <w:rPr>
          <w:noProof/>
          <w:lang w:eastAsia="en-NZ"/>
        </w:rPr>
        <w:t xml:space="preserve">ing courses. </w:t>
      </w:r>
      <w:r>
        <w:rPr>
          <w:noProof/>
          <w:lang w:eastAsia="en-NZ"/>
        </w:rPr>
        <w:t xml:space="preserve">This finding suggests that e-learning appears not to lead to increased achievement among part-time students.      </w:t>
      </w:r>
    </w:p>
    <w:p w:rsidR="00F024F9" w:rsidRDefault="00F024F9" w:rsidP="00F413B3">
      <w:pPr>
        <w:pStyle w:val="Caption"/>
      </w:pPr>
      <w:r>
        <w:lastRenderedPageBreak/>
        <w:t>Figure 18</w:t>
      </w:r>
    </w:p>
    <w:p w:rsidR="00F024F9" w:rsidRDefault="00B50F75" w:rsidP="00B50F75">
      <w:pPr>
        <w:pStyle w:val="Figurelabel"/>
      </w:pPr>
      <w:bookmarkStart w:id="63" w:name="_Toc321290175"/>
      <w:r>
        <w:t>Full-time and part-t</w:t>
      </w:r>
      <w:r w:rsidR="00F024F9">
        <w:t xml:space="preserve">ime </w:t>
      </w:r>
      <w:r>
        <w:t>students’ course completion rates c</w:t>
      </w:r>
      <w:r w:rsidR="00F024F9">
        <w:t>hange in the No Access mode and e-learning mode</w:t>
      </w:r>
      <w:bookmarkEnd w:id="63"/>
      <w:r w:rsidR="00F024F9">
        <w:t xml:space="preserve"> </w:t>
      </w:r>
    </w:p>
    <w:p w:rsidR="00F024F9" w:rsidRDefault="00065954" w:rsidP="00C96F71">
      <w:pPr>
        <w:pStyle w:val="BodyText"/>
        <w:rPr>
          <w:noProof/>
          <w:lang w:eastAsia="en-NZ"/>
        </w:rPr>
      </w:pPr>
      <w:r>
        <w:rPr>
          <w:noProof/>
          <w:lang w:eastAsia="en-NZ"/>
        </w:rPr>
        <w:pict>
          <v:shape id="_x0000_i1042" type="#_x0000_t75" style="width:5in;height:213.75pt;visibility:visible">
            <v:imagedata r:id="rId27" o:title="" croptop="-1222f" cropbottom="-1825f" cropleft="-2808f" cropright="-1872f"/>
            <o:lock v:ext="edit" aspectratio="f"/>
          </v:shape>
        </w:pict>
      </w:r>
    </w:p>
    <w:p w:rsidR="00F024F9" w:rsidRDefault="00F024F9" w:rsidP="003C7CF0">
      <w:pPr>
        <w:pStyle w:val="Note"/>
        <w:spacing w:before="0" w:after="0"/>
      </w:pPr>
      <w:r>
        <w:t>Notes:</w:t>
      </w:r>
    </w:p>
    <w:p w:rsidR="00F024F9" w:rsidRDefault="00F024F9" w:rsidP="00E42D45">
      <w:pPr>
        <w:pStyle w:val="Note"/>
        <w:numPr>
          <w:ilvl w:val="0"/>
          <w:numId w:val="60"/>
        </w:numPr>
        <w:spacing w:before="0" w:after="0"/>
      </w:pPr>
      <w:r>
        <w:t>The completion rates are adjusted for the level of courses.</w:t>
      </w:r>
    </w:p>
    <w:p w:rsidR="00F024F9" w:rsidRPr="00823E15" w:rsidRDefault="00F024F9" w:rsidP="00E42D45">
      <w:pPr>
        <w:pStyle w:val="Note"/>
        <w:numPr>
          <w:ilvl w:val="0"/>
          <w:numId w:val="60"/>
        </w:numPr>
        <w:spacing w:before="0"/>
      </w:pPr>
      <w:r>
        <w:t>Completion rates are EFTS-weighted</w:t>
      </w:r>
      <w:r w:rsidR="00B50F75">
        <w:t>.</w:t>
      </w:r>
    </w:p>
    <w:p w:rsidR="00F024F9" w:rsidRDefault="00F024F9" w:rsidP="00C96F71">
      <w:pPr>
        <w:pStyle w:val="BodyText"/>
        <w:rPr>
          <w:noProof/>
          <w:lang w:eastAsia="en-NZ"/>
        </w:rPr>
      </w:pPr>
      <w:r>
        <w:rPr>
          <w:noProof/>
          <w:lang w:eastAsia="en-NZ"/>
        </w:rPr>
        <w:t>Full-time students had growth in their No Access and e-lea</w:t>
      </w:r>
      <w:r w:rsidR="00005887">
        <w:rPr>
          <w:noProof/>
          <w:lang w:eastAsia="en-NZ"/>
        </w:rPr>
        <w:t xml:space="preserve">rning course completion rates. </w:t>
      </w:r>
      <w:r>
        <w:rPr>
          <w:noProof/>
          <w:lang w:eastAsia="en-NZ"/>
        </w:rPr>
        <w:t>In contrast</w:t>
      </w:r>
      <w:r w:rsidR="00CB1FE7">
        <w:rPr>
          <w:noProof/>
          <w:lang w:eastAsia="en-NZ"/>
        </w:rPr>
        <w:t>,</w:t>
      </w:r>
      <w:r>
        <w:rPr>
          <w:noProof/>
          <w:lang w:eastAsia="en-NZ"/>
        </w:rPr>
        <w:t xml:space="preserve"> part-time students had a decline in their No Access and e-learning course completion rates.  </w:t>
      </w:r>
    </w:p>
    <w:p w:rsidR="00F024F9" w:rsidRDefault="00F024F9" w:rsidP="009A4CD5">
      <w:pPr>
        <w:pStyle w:val="Caption"/>
      </w:pPr>
      <w:r>
        <w:t>Figure 19</w:t>
      </w:r>
    </w:p>
    <w:p w:rsidR="00F024F9" w:rsidRDefault="001539AF" w:rsidP="009A4CD5">
      <w:pPr>
        <w:pStyle w:val="Figurelabel"/>
      </w:pPr>
      <w:bookmarkStart w:id="64" w:name="_Toc321290176"/>
      <w:r>
        <w:t>Full-time and part-time students’ course completion r</w:t>
      </w:r>
      <w:r w:rsidR="00F024F9">
        <w:t>ates in the e-learning modes</w:t>
      </w:r>
      <w:bookmarkEnd w:id="64"/>
    </w:p>
    <w:p w:rsidR="00F024F9" w:rsidRDefault="00065954" w:rsidP="009A4CD5">
      <w:pPr>
        <w:pStyle w:val="BodyText"/>
        <w:rPr>
          <w:noProof/>
          <w:lang w:eastAsia="en-NZ"/>
        </w:rPr>
      </w:pPr>
      <w:r>
        <w:rPr>
          <w:noProof/>
          <w:lang w:eastAsia="en-NZ"/>
        </w:rPr>
        <w:pict>
          <v:shape id="_x0000_i1043" type="#_x0000_t75" style="width:349.5pt;height:209.25pt;visibility:visible">
            <v:imagedata r:id="rId28" o:title="" croptop="-2397f" cropbottom="-3996f" cropleft="-2703f" cropright="-1769f"/>
            <o:lock v:ext="edit" aspectratio="f"/>
          </v:shape>
        </w:pict>
      </w:r>
    </w:p>
    <w:p w:rsidR="00F024F9" w:rsidRDefault="00F024F9" w:rsidP="003C7CF0">
      <w:pPr>
        <w:pStyle w:val="Note"/>
        <w:spacing w:before="0" w:after="0"/>
      </w:pPr>
      <w:r>
        <w:t>Notes:</w:t>
      </w:r>
    </w:p>
    <w:p w:rsidR="00F024F9" w:rsidRDefault="00F024F9" w:rsidP="00E42D45">
      <w:pPr>
        <w:pStyle w:val="Note"/>
        <w:numPr>
          <w:ilvl w:val="0"/>
          <w:numId w:val="61"/>
        </w:numPr>
        <w:spacing w:before="0" w:after="0"/>
      </w:pPr>
      <w:r>
        <w:t>The completion rates are adjusted for the level of courses.</w:t>
      </w:r>
    </w:p>
    <w:p w:rsidR="00F024F9" w:rsidRDefault="00F024F9" w:rsidP="00E42D45">
      <w:pPr>
        <w:pStyle w:val="Note"/>
        <w:numPr>
          <w:ilvl w:val="0"/>
          <w:numId w:val="61"/>
        </w:numPr>
        <w:spacing w:before="0" w:after="0"/>
      </w:pPr>
      <w:r>
        <w:t>Completion rates are EFTS-weighted.</w:t>
      </w:r>
    </w:p>
    <w:p w:rsidR="00F024F9" w:rsidRPr="00F3618F" w:rsidRDefault="00F024F9" w:rsidP="00E42D45">
      <w:pPr>
        <w:pStyle w:val="Note"/>
        <w:numPr>
          <w:ilvl w:val="0"/>
          <w:numId w:val="61"/>
        </w:numPr>
        <w:spacing w:before="0"/>
      </w:pPr>
      <w:r>
        <w:t xml:space="preserve">The completion rates in this graph are the aggregate over the six years </w:t>
      </w:r>
      <w:r w:rsidRPr="00996736">
        <w:t>2004-2009</w:t>
      </w:r>
      <w:r>
        <w:t>.</w:t>
      </w:r>
    </w:p>
    <w:p w:rsidR="00F024F9" w:rsidRDefault="00F024F9" w:rsidP="00C96F71">
      <w:pPr>
        <w:pStyle w:val="BodyText"/>
      </w:pPr>
      <w:r>
        <w:rPr>
          <w:noProof/>
          <w:lang w:eastAsia="en-NZ"/>
        </w:rPr>
        <w:lastRenderedPageBreak/>
        <w:t>Web-Enhanced was the e-learning delivery mode with the highest course completion rate and           Web-Based the lowest for ful</w:t>
      </w:r>
      <w:r w:rsidR="00005887">
        <w:rPr>
          <w:noProof/>
          <w:lang w:eastAsia="en-NZ"/>
        </w:rPr>
        <w:t xml:space="preserve">l-time and part-time students. </w:t>
      </w:r>
      <w:r>
        <w:rPr>
          <w:noProof/>
          <w:lang w:eastAsia="en-NZ"/>
        </w:rPr>
        <w:t>This</w:t>
      </w:r>
      <w:r>
        <w:t xml:space="preserve"> aligns with the research literature (Guiney, 2012).  </w:t>
      </w:r>
    </w:p>
    <w:p w:rsidR="00F024F9" w:rsidRDefault="00F024F9" w:rsidP="00C96F71">
      <w:pPr>
        <w:pStyle w:val="BodyText"/>
      </w:pPr>
      <w:r>
        <w:t>These findings suggest that there is a disadvantage for part-time students in Web-Based compared to the ot</w:t>
      </w:r>
      <w:r w:rsidR="00005887">
        <w:t xml:space="preserve">her e-learning delivery modes. </w:t>
      </w:r>
      <w:r>
        <w:t xml:space="preserve">This may be because part-time students are more likely to be in Web-Based </w:t>
      </w:r>
      <w:r w:rsidRPr="002220EB">
        <w:t>courses</w:t>
      </w:r>
      <w:r w:rsidR="002220EB">
        <w:t>,</w:t>
      </w:r>
      <w:r w:rsidRPr="002220EB">
        <w:t xml:space="preserve"> w</w:t>
      </w:r>
      <w:r>
        <w:t>hich have limited, and in some cases no, t</w:t>
      </w:r>
      <w:r w:rsidR="00005887">
        <w:t xml:space="preserve">raditional delivery component. </w:t>
      </w:r>
      <w:r>
        <w:t>These courses are also more likely to have reduced levels of institutional support and student-to-staff and student-to-student interaction</w:t>
      </w:r>
      <w:r w:rsidR="00091770">
        <w:t>,</w:t>
      </w:r>
      <w:r>
        <w:t xml:space="preserve"> which </w:t>
      </w:r>
      <w:r w:rsidR="00E42D45">
        <w:t>are</w:t>
      </w:r>
      <w:r>
        <w:t xml:space="preserve"> contributor</w:t>
      </w:r>
      <w:r w:rsidR="00E42D45">
        <w:t>s</w:t>
      </w:r>
      <w:r>
        <w:t xml:space="preserve"> to lower student achievement (Guiney, 2012). </w:t>
      </w:r>
    </w:p>
    <w:p w:rsidR="00F024F9" w:rsidRDefault="00F024F9" w:rsidP="00F413B3">
      <w:pPr>
        <w:pStyle w:val="Caption"/>
      </w:pPr>
      <w:r>
        <w:t>Figure 20</w:t>
      </w:r>
    </w:p>
    <w:p w:rsidR="00F024F9" w:rsidRDefault="001539AF" w:rsidP="001539AF">
      <w:pPr>
        <w:pStyle w:val="Figurelabel"/>
      </w:pPr>
      <w:bookmarkStart w:id="65" w:name="_Toc321290177"/>
      <w:r>
        <w:t>Full-time and part-time students’ course completion rates c</w:t>
      </w:r>
      <w:r w:rsidR="00F024F9">
        <w:t>hange in the e-learning modes</w:t>
      </w:r>
      <w:bookmarkEnd w:id="65"/>
      <w:r w:rsidR="00F024F9">
        <w:t xml:space="preserve"> </w:t>
      </w:r>
    </w:p>
    <w:p w:rsidR="00F024F9" w:rsidRPr="00F413B3" w:rsidRDefault="00065954" w:rsidP="00F413B3">
      <w:pPr>
        <w:pStyle w:val="BodyText"/>
      </w:pPr>
      <w:r>
        <w:rPr>
          <w:noProof/>
          <w:lang w:eastAsia="en-NZ"/>
        </w:rPr>
        <w:pict>
          <v:shape id="_x0000_i1044" type="#_x0000_t75" style="width:5in;height:213.75pt;visibility:visible">
            <v:imagedata r:id="rId29" o:title="" croptop="-1225f" cropbottom="-1988f" cropleft="-2804f" cropright="-1772f"/>
            <o:lock v:ext="edit" aspectratio="f"/>
          </v:shape>
        </w:pict>
      </w:r>
    </w:p>
    <w:p w:rsidR="00F024F9" w:rsidRDefault="00F024F9" w:rsidP="00FA1658">
      <w:pPr>
        <w:pStyle w:val="Note"/>
        <w:spacing w:before="0" w:after="0"/>
      </w:pPr>
      <w:r>
        <w:t>Notes:</w:t>
      </w:r>
    </w:p>
    <w:p w:rsidR="00F024F9" w:rsidRDefault="00F024F9" w:rsidP="000D1133">
      <w:pPr>
        <w:pStyle w:val="Note"/>
        <w:numPr>
          <w:ilvl w:val="0"/>
          <w:numId w:val="62"/>
        </w:numPr>
        <w:spacing w:before="0" w:after="0"/>
      </w:pPr>
      <w:r>
        <w:t>The completion rates are adjusted for the level of courses.</w:t>
      </w:r>
    </w:p>
    <w:p w:rsidR="00F024F9" w:rsidRDefault="00F024F9" w:rsidP="000D1133">
      <w:pPr>
        <w:pStyle w:val="Note"/>
        <w:numPr>
          <w:ilvl w:val="0"/>
          <w:numId w:val="62"/>
        </w:numPr>
        <w:spacing w:before="0" w:after="0"/>
      </w:pPr>
      <w:r>
        <w:t>Completion rates are EFTS-weighted.</w:t>
      </w:r>
    </w:p>
    <w:p w:rsidR="00F024F9" w:rsidRPr="00FA1658" w:rsidRDefault="00F024F9" w:rsidP="00FA1658">
      <w:pPr>
        <w:pStyle w:val="BodyText"/>
        <w:spacing w:after="0"/>
      </w:pPr>
    </w:p>
    <w:p w:rsidR="00F024F9" w:rsidRDefault="00F024F9" w:rsidP="009A2984">
      <w:pPr>
        <w:pStyle w:val="BodyText"/>
      </w:pPr>
      <w:r>
        <w:t>Over the six years covered by this study, completion rates grew in Web-Supported and           Web-Based courses, for both full-time and part-time students but most particul</w:t>
      </w:r>
      <w:r w:rsidR="00005887">
        <w:t xml:space="preserve">arly for          part-timers. </w:t>
      </w:r>
      <w:r>
        <w:t>In contrast, Web-Enhanced course completion rates had a significant decline for part</w:t>
      </w:r>
      <w:r w:rsidR="009A2984">
        <w:t>-</w:t>
      </w:r>
      <w:r>
        <w:t xml:space="preserve">time students. </w:t>
      </w:r>
    </w:p>
    <w:p w:rsidR="00F024F9" w:rsidRDefault="00F024F9" w:rsidP="00C96F71">
      <w:pPr>
        <w:pStyle w:val="BodyText"/>
      </w:pPr>
    </w:p>
    <w:p w:rsidR="00F024F9" w:rsidRDefault="00F024F9" w:rsidP="00C96F71">
      <w:pPr>
        <w:pStyle w:val="BodyText"/>
      </w:pPr>
    </w:p>
    <w:p w:rsidR="00F024F9" w:rsidRDefault="00F024F9" w:rsidP="00C96F71">
      <w:pPr>
        <w:pStyle w:val="BodyText"/>
      </w:pPr>
    </w:p>
    <w:p w:rsidR="00F024F9" w:rsidRDefault="00F024F9" w:rsidP="00C96F71">
      <w:pPr>
        <w:pStyle w:val="BodyText"/>
      </w:pPr>
    </w:p>
    <w:p w:rsidR="00F024F9" w:rsidRDefault="00F024F9" w:rsidP="00C96F71">
      <w:pPr>
        <w:pStyle w:val="BodyText"/>
      </w:pPr>
    </w:p>
    <w:p w:rsidR="00F024F9" w:rsidRDefault="00F024F9" w:rsidP="00C96F71">
      <w:pPr>
        <w:pStyle w:val="BodyText"/>
      </w:pPr>
    </w:p>
    <w:p w:rsidR="00F024F9" w:rsidRDefault="00F024F9" w:rsidP="00C96F71">
      <w:pPr>
        <w:pStyle w:val="BodyText"/>
      </w:pPr>
    </w:p>
    <w:p w:rsidR="00F024F9" w:rsidRDefault="00F024F9" w:rsidP="007D3873">
      <w:pPr>
        <w:pStyle w:val="Heading1"/>
      </w:pPr>
      <w:bookmarkStart w:id="66" w:name="_Toc321290131"/>
      <w:r>
        <w:lastRenderedPageBreak/>
        <w:t>E-</w:t>
      </w:r>
      <w:r w:rsidR="007F61E6">
        <w:t>l</w:t>
      </w:r>
      <w:r>
        <w:t xml:space="preserve">earning </w:t>
      </w:r>
      <w:r w:rsidR="007F61E6">
        <w:t>c</w:t>
      </w:r>
      <w:r>
        <w:t xml:space="preserve">ourse </w:t>
      </w:r>
      <w:r w:rsidR="007F61E6">
        <w:t>c</w:t>
      </w:r>
      <w:r>
        <w:t xml:space="preserve">ompletion </w:t>
      </w:r>
      <w:r w:rsidR="007F61E6">
        <w:t>r</w:t>
      </w:r>
      <w:r>
        <w:t xml:space="preserve">ates by </w:t>
      </w:r>
      <w:r w:rsidR="007F61E6">
        <w:t>g</w:t>
      </w:r>
      <w:r>
        <w:t>ender</w:t>
      </w:r>
      <w:bookmarkEnd w:id="66"/>
      <w:r>
        <w:t xml:space="preserve"> </w:t>
      </w:r>
    </w:p>
    <w:p w:rsidR="00F024F9" w:rsidRDefault="00F024F9" w:rsidP="00137532">
      <w:pPr>
        <w:pStyle w:val="BodyText"/>
      </w:pPr>
      <w:r>
        <w:t>This chapter compares the e-learning course completio</w:t>
      </w:r>
      <w:r w:rsidR="00005887">
        <w:t xml:space="preserve">n rates for males and females. </w:t>
      </w:r>
      <w:r>
        <w:t>Males had higher participation in e-learning courses at degree level and females had higher participation at cer</w:t>
      </w:r>
      <w:r w:rsidR="00005887">
        <w:t xml:space="preserve">tificate level (Guiney, 2011). </w:t>
      </w:r>
      <w:r>
        <w:t xml:space="preserve">This chapter will assess </w:t>
      </w:r>
      <w:r w:rsidR="00137532">
        <w:t>whether</w:t>
      </w:r>
      <w:r>
        <w:t xml:space="preserve"> there are also gender differences in e-learning achievement.</w:t>
      </w:r>
    </w:p>
    <w:p w:rsidR="00F024F9" w:rsidRDefault="00F024F9" w:rsidP="006C5206">
      <w:pPr>
        <w:pStyle w:val="Caption"/>
      </w:pPr>
      <w:r>
        <w:t>Figure 21</w:t>
      </w:r>
    </w:p>
    <w:p w:rsidR="00F024F9" w:rsidRDefault="00F024F9" w:rsidP="006C5206">
      <w:pPr>
        <w:pStyle w:val="Figurelabel"/>
      </w:pPr>
      <w:bookmarkStart w:id="67" w:name="_Toc321290178"/>
      <w:r>
        <w:t xml:space="preserve">Course </w:t>
      </w:r>
      <w:r w:rsidR="00FD0E1F">
        <w:t>completion r</w:t>
      </w:r>
      <w:r>
        <w:t xml:space="preserve">ates in </w:t>
      </w:r>
      <w:r w:rsidRPr="006C6027">
        <w:t>the</w:t>
      </w:r>
      <w:r>
        <w:t xml:space="preserve"> No Access mode and the e-learning mode by gender</w:t>
      </w:r>
      <w:bookmarkEnd w:id="67"/>
    </w:p>
    <w:p w:rsidR="00F024F9" w:rsidRDefault="00065954" w:rsidP="007D3873">
      <w:pPr>
        <w:pStyle w:val="BodyText"/>
        <w:rPr>
          <w:noProof/>
          <w:lang w:eastAsia="en-NZ"/>
        </w:rPr>
      </w:pPr>
      <w:r>
        <w:rPr>
          <w:noProof/>
          <w:lang w:eastAsia="en-NZ"/>
        </w:rPr>
        <w:pict>
          <v:shape id="_x0000_i1045" type="#_x0000_t75" style="width:349.5pt;height:3in;visibility:visible">
            <v:imagedata r:id="rId30" o:title="" croptop="-2380f" cropbottom="-3487f" cropleft="-2703f" cropright="-1769f"/>
            <o:lock v:ext="edit" aspectratio="f"/>
          </v:shape>
        </w:pict>
      </w:r>
    </w:p>
    <w:p w:rsidR="00F024F9" w:rsidRDefault="00F024F9" w:rsidP="00625649">
      <w:pPr>
        <w:pStyle w:val="Note"/>
        <w:spacing w:before="0" w:after="0"/>
      </w:pPr>
      <w:r>
        <w:t>Notes:</w:t>
      </w:r>
    </w:p>
    <w:p w:rsidR="00F024F9" w:rsidRDefault="00F024F9" w:rsidP="00D361DB">
      <w:pPr>
        <w:pStyle w:val="Note"/>
        <w:numPr>
          <w:ilvl w:val="0"/>
          <w:numId w:val="63"/>
        </w:numPr>
        <w:spacing w:before="0" w:after="0"/>
      </w:pPr>
      <w:r>
        <w:t>The completion rates are adjusted for the level of courses.</w:t>
      </w:r>
    </w:p>
    <w:p w:rsidR="00F024F9" w:rsidRDefault="00F024F9" w:rsidP="00D361DB">
      <w:pPr>
        <w:pStyle w:val="Note"/>
        <w:numPr>
          <w:ilvl w:val="0"/>
          <w:numId w:val="63"/>
        </w:numPr>
        <w:spacing w:before="0" w:after="0"/>
      </w:pPr>
      <w:r>
        <w:t>Completion rates are EFTS-weighted.</w:t>
      </w:r>
    </w:p>
    <w:p w:rsidR="00F024F9" w:rsidRPr="00F3618F" w:rsidRDefault="00F024F9" w:rsidP="00D361DB">
      <w:pPr>
        <w:pStyle w:val="Note"/>
        <w:numPr>
          <w:ilvl w:val="0"/>
          <w:numId w:val="63"/>
        </w:numPr>
        <w:spacing w:before="0"/>
      </w:pPr>
      <w:r>
        <w:t xml:space="preserve">The completion rates in this graph are the aggregate over the six years </w:t>
      </w:r>
      <w:r w:rsidRPr="006C6027">
        <w:t>2004-2009</w:t>
      </w:r>
      <w:r>
        <w:t>.</w:t>
      </w:r>
    </w:p>
    <w:p w:rsidR="00F024F9" w:rsidRDefault="00F024F9" w:rsidP="007D3873">
      <w:pPr>
        <w:pStyle w:val="BodyText"/>
        <w:rPr>
          <w:noProof/>
          <w:lang w:eastAsia="en-NZ"/>
        </w:rPr>
      </w:pPr>
      <w:r>
        <w:rPr>
          <w:noProof/>
          <w:lang w:eastAsia="en-NZ"/>
        </w:rPr>
        <w:t xml:space="preserve">Both males and females had slightly higher completion rates in No Access courses than </w:t>
      </w:r>
      <w:r w:rsidR="00005887">
        <w:rPr>
          <w:noProof/>
          <w:lang w:eastAsia="en-NZ"/>
        </w:rPr>
        <w:t xml:space="preserve">           e-learning courses. </w:t>
      </w:r>
      <w:r>
        <w:rPr>
          <w:noProof/>
          <w:lang w:eastAsia="en-NZ"/>
        </w:rPr>
        <w:t xml:space="preserve">The margin enjoyed by females over males was higher in No Access courses than in e-learning courses.  </w:t>
      </w:r>
    </w:p>
    <w:p w:rsidR="00F024F9" w:rsidRDefault="00F024F9" w:rsidP="00DF58F0">
      <w:pPr>
        <w:pStyle w:val="BodyText"/>
        <w:rPr>
          <w:noProof/>
          <w:lang w:eastAsia="en-NZ"/>
        </w:rPr>
      </w:pPr>
      <w:r>
        <w:rPr>
          <w:noProof/>
          <w:lang w:eastAsia="en-NZ"/>
        </w:rPr>
        <w:t xml:space="preserve">Some researchers suggest that the requirements </w:t>
      </w:r>
      <w:r w:rsidR="00D361DB">
        <w:rPr>
          <w:noProof/>
          <w:lang w:eastAsia="en-NZ"/>
        </w:rPr>
        <w:t xml:space="preserve">for </w:t>
      </w:r>
      <w:r>
        <w:rPr>
          <w:noProof/>
          <w:lang w:eastAsia="en-NZ"/>
        </w:rPr>
        <w:t>success in e-learning (including greater interactivity and collaboration) favour fema</w:t>
      </w:r>
      <w:r w:rsidR="00005887">
        <w:rPr>
          <w:noProof/>
          <w:lang w:eastAsia="en-NZ"/>
        </w:rPr>
        <w:t xml:space="preserve">les over males (Guiney, 2012). </w:t>
      </w:r>
      <w:r>
        <w:rPr>
          <w:noProof/>
          <w:lang w:eastAsia="en-NZ"/>
        </w:rPr>
        <w:t>But these qualities have no less effect on success i</w:t>
      </w:r>
      <w:r w:rsidR="00FD0E1F">
        <w:rPr>
          <w:noProof/>
          <w:lang w:eastAsia="en-NZ"/>
        </w:rPr>
        <w:t>n traditional delivery courses.</w:t>
      </w:r>
      <w:r>
        <w:rPr>
          <w:noProof/>
          <w:lang w:eastAsia="en-NZ"/>
        </w:rPr>
        <w:t xml:space="preserve"> Females</w:t>
      </w:r>
      <w:r>
        <w:t xml:space="preserve"> had higher achievement than males </w:t>
      </w:r>
      <w:r w:rsidR="00005887">
        <w:t>irrespective of delivery mode</w:t>
      </w:r>
      <w:r w:rsidR="00DF58F0">
        <w:t>,</w:t>
      </w:r>
      <w:r w:rsidR="00005887">
        <w:t xml:space="preserve"> </w:t>
      </w:r>
      <w:r w:rsidR="00DF58F0">
        <w:t>which</w:t>
      </w:r>
      <w:r>
        <w:t xml:space="preserve"> suggests that their higher e-learning achievement reflects their higher overall achievement, not the behavioural characteristics described in some of the research literature.</w:t>
      </w:r>
    </w:p>
    <w:p w:rsidR="00F024F9" w:rsidRDefault="00F024F9" w:rsidP="007D3873">
      <w:pPr>
        <w:pStyle w:val="BodyText"/>
        <w:rPr>
          <w:noProof/>
          <w:lang w:eastAsia="en-NZ"/>
        </w:rPr>
      </w:pPr>
    </w:p>
    <w:p w:rsidR="00F024F9" w:rsidRDefault="00F024F9" w:rsidP="007D3873">
      <w:pPr>
        <w:pStyle w:val="BodyText"/>
        <w:rPr>
          <w:noProof/>
          <w:lang w:eastAsia="en-NZ"/>
        </w:rPr>
      </w:pPr>
    </w:p>
    <w:p w:rsidR="00F024F9" w:rsidRDefault="00F024F9" w:rsidP="00BE3E23">
      <w:pPr>
        <w:pStyle w:val="Caption"/>
      </w:pPr>
      <w:r>
        <w:lastRenderedPageBreak/>
        <w:t>Figure 22</w:t>
      </w:r>
    </w:p>
    <w:p w:rsidR="00F024F9" w:rsidRDefault="002961E6" w:rsidP="00123C12">
      <w:pPr>
        <w:pStyle w:val="Figurelabel"/>
      </w:pPr>
      <w:bookmarkStart w:id="68" w:name="_Toc321290179"/>
      <w:r>
        <w:t>Males</w:t>
      </w:r>
      <w:r w:rsidR="00123C12">
        <w:t>’</w:t>
      </w:r>
      <w:r>
        <w:t xml:space="preserve"> and females</w:t>
      </w:r>
      <w:r w:rsidR="00123C12">
        <w:t>’</w:t>
      </w:r>
      <w:r>
        <w:t xml:space="preserve"> course completion rates c</w:t>
      </w:r>
      <w:r w:rsidR="00F024F9">
        <w:t>hange in the No Access mode and e-learning mode</w:t>
      </w:r>
      <w:bookmarkEnd w:id="68"/>
      <w:r w:rsidR="00F024F9">
        <w:t xml:space="preserve"> </w:t>
      </w:r>
    </w:p>
    <w:p w:rsidR="00F024F9" w:rsidRPr="00BE3E23" w:rsidRDefault="00065954" w:rsidP="00BE3E23">
      <w:pPr>
        <w:pStyle w:val="BodyText"/>
      </w:pPr>
      <w:r>
        <w:rPr>
          <w:noProof/>
          <w:lang w:eastAsia="en-NZ"/>
        </w:rPr>
        <w:pict>
          <v:shape id="_x0000_i1046" type="#_x0000_t75" style="width:5in;height:213.75pt;visibility:visible">
            <v:imagedata r:id="rId31" o:title="" croptop="-1225f" cropbottom="-1988f" cropleft="-2808f" cropright="-1872f"/>
            <o:lock v:ext="edit" aspectratio="f"/>
          </v:shape>
        </w:pict>
      </w:r>
    </w:p>
    <w:p w:rsidR="00F024F9" w:rsidRDefault="00F024F9" w:rsidP="00D5391D">
      <w:pPr>
        <w:pStyle w:val="Note"/>
        <w:spacing w:before="0" w:after="0"/>
      </w:pPr>
      <w:r>
        <w:t>Notes:</w:t>
      </w:r>
    </w:p>
    <w:p w:rsidR="00F024F9" w:rsidRDefault="00F024F9" w:rsidP="00D361DB">
      <w:pPr>
        <w:pStyle w:val="Note"/>
        <w:numPr>
          <w:ilvl w:val="0"/>
          <w:numId w:val="64"/>
        </w:numPr>
        <w:spacing w:before="0" w:after="0"/>
      </w:pPr>
      <w:r>
        <w:t>The completion rates are adjusted for the level of courses.</w:t>
      </w:r>
    </w:p>
    <w:p w:rsidR="00F024F9" w:rsidRDefault="00F024F9" w:rsidP="00D361DB">
      <w:pPr>
        <w:pStyle w:val="Note"/>
        <w:numPr>
          <w:ilvl w:val="0"/>
          <w:numId w:val="64"/>
        </w:numPr>
        <w:spacing w:before="0"/>
      </w:pPr>
      <w:r>
        <w:t>Completion rates are EFTS-weighted.</w:t>
      </w:r>
    </w:p>
    <w:p w:rsidR="00F024F9" w:rsidRDefault="00F024F9" w:rsidP="00123C12">
      <w:pPr>
        <w:pStyle w:val="BodyText"/>
        <w:rPr>
          <w:noProof/>
          <w:lang w:eastAsia="en-NZ"/>
        </w:rPr>
      </w:pPr>
      <w:r>
        <w:rPr>
          <w:noProof/>
          <w:lang w:eastAsia="en-NZ"/>
        </w:rPr>
        <w:t xml:space="preserve">Males and females had a small decline in their No Access course completion rates over </w:t>
      </w:r>
      <w:r w:rsidRPr="00682D89">
        <w:rPr>
          <w:noProof/>
          <w:lang w:eastAsia="en-NZ"/>
        </w:rPr>
        <w:t>the time</w:t>
      </w:r>
      <w:r>
        <w:rPr>
          <w:noProof/>
          <w:lang w:eastAsia="en-NZ"/>
        </w:rPr>
        <w:t>.  But they both had growth in their e-learning course comple</w:t>
      </w:r>
      <w:r w:rsidR="00005887">
        <w:rPr>
          <w:noProof/>
          <w:lang w:eastAsia="en-NZ"/>
        </w:rPr>
        <w:t>tion rates</w:t>
      </w:r>
      <w:r w:rsidR="00123C12">
        <w:rPr>
          <w:noProof/>
          <w:lang w:eastAsia="en-NZ"/>
        </w:rPr>
        <w:t>;</w:t>
      </w:r>
      <w:r w:rsidR="00005887">
        <w:rPr>
          <w:noProof/>
          <w:lang w:eastAsia="en-NZ"/>
        </w:rPr>
        <w:t xml:space="preserve"> </w:t>
      </w:r>
      <w:r w:rsidR="00123C12">
        <w:rPr>
          <w:noProof/>
          <w:lang w:eastAsia="en-NZ"/>
        </w:rPr>
        <w:t>t</w:t>
      </w:r>
      <w:r>
        <w:rPr>
          <w:noProof/>
          <w:lang w:eastAsia="en-NZ"/>
        </w:rPr>
        <w:t xml:space="preserve">his was larger for females.  </w:t>
      </w:r>
    </w:p>
    <w:p w:rsidR="00F024F9" w:rsidRDefault="00F024F9" w:rsidP="00FD1D75">
      <w:pPr>
        <w:pStyle w:val="Caption"/>
      </w:pPr>
      <w:r>
        <w:t>Figure 23</w:t>
      </w:r>
    </w:p>
    <w:p w:rsidR="00F024F9" w:rsidRDefault="002961E6" w:rsidP="00FD1D75">
      <w:pPr>
        <w:pStyle w:val="Figurelabel"/>
      </w:pPr>
      <w:bookmarkStart w:id="69" w:name="_Toc321290180"/>
      <w:r>
        <w:t>Males</w:t>
      </w:r>
      <w:r w:rsidR="00123C12">
        <w:t>’</w:t>
      </w:r>
      <w:r>
        <w:t xml:space="preserve"> and females</w:t>
      </w:r>
      <w:r w:rsidR="00123C12">
        <w:t>’</w:t>
      </w:r>
      <w:r>
        <w:t xml:space="preserve"> course completion r</w:t>
      </w:r>
      <w:r w:rsidR="00F024F9">
        <w:t>ates in the e-learning modes</w:t>
      </w:r>
      <w:bookmarkEnd w:id="69"/>
    </w:p>
    <w:p w:rsidR="00F024F9" w:rsidRDefault="00065954" w:rsidP="00FD1D75">
      <w:pPr>
        <w:pStyle w:val="BodyText"/>
        <w:rPr>
          <w:noProof/>
          <w:lang w:eastAsia="en-NZ"/>
        </w:rPr>
      </w:pPr>
      <w:r>
        <w:rPr>
          <w:noProof/>
          <w:lang w:eastAsia="en-NZ"/>
        </w:rPr>
        <w:pict>
          <v:shape id="_x0000_i1047" type="#_x0000_t75" style="width:349.5pt;height:209.25pt;visibility:visible">
            <v:imagedata r:id="rId32" o:title="" croptop="-2397f" cropbottom="-3996f" cropleft="-2703f" cropright="-1769f"/>
            <o:lock v:ext="edit" aspectratio="f"/>
          </v:shape>
        </w:pict>
      </w:r>
    </w:p>
    <w:p w:rsidR="00F024F9" w:rsidRDefault="00F024F9" w:rsidP="00D5391D">
      <w:pPr>
        <w:pStyle w:val="Note"/>
        <w:spacing w:before="0" w:after="0"/>
      </w:pPr>
      <w:r>
        <w:t>Notes:</w:t>
      </w:r>
    </w:p>
    <w:p w:rsidR="00F024F9" w:rsidRDefault="00F024F9" w:rsidP="00D361DB">
      <w:pPr>
        <w:pStyle w:val="Note"/>
        <w:numPr>
          <w:ilvl w:val="0"/>
          <w:numId w:val="65"/>
        </w:numPr>
        <w:spacing w:before="0" w:after="0"/>
      </w:pPr>
      <w:r>
        <w:t>The completion rates are adjusted for the level of courses.</w:t>
      </w:r>
    </w:p>
    <w:p w:rsidR="00F024F9" w:rsidRDefault="00F024F9" w:rsidP="00D361DB">
      <w:pPr>
        <w:pStyle w:val="Note"/>
        <w:numPr>
          <w:ilvl w:val="0"/>
          <w:numId w:val="65"/>
        </w:numPr>
        <w:spacing w:before="0" w:after="0"/>
      </w:pPr>
      <w:r>
        <w:t>Completion rates are EFTS-weighted.</w:t>
      </w:r>
    </w:p>
    <w:p w:rsidR="00F024F9" w:rsidRPr="00F3618F" w:rsidRDefault="00F024F9" w:rsidP="00D361DB">
      <w:pPr>
        <w:pStyle w:val="Note"/>
        <w:numPr>
          <w:ilvl w:val="0"/>
          <w:numId w:val="65"/>
        </w:numPr>
        <w:spacing w:before="0"/>
      </w:pPr>
      <w:r>
        <w:t xml:space="preserve">The completion rates in this graph are the aggregate over the six years </w:t>
      </w:r>
      <w:r w:rsidRPr="006C6027">
        <w:t>2004-2009</w:t>
      </w:r>
      <w:r>
        <w:t>.</w:t>
      </w:r>
    </w:p>
    <w:p w:rsidR="00F024F9" w:rsidRDefault="00F024F9" w:rsidP="00FD1D75">
      <w:pPr>
        <w:pStyle w:val="BodyText"/>
      </w:pPr>
      <w:r>
        <w:rPr>
          <w:noProof/>
          <w:lang w:eastAsia="en-NZ"/>
        </w:rPr>
        <w:t xml:space="preserve">Females had a higher course completion rate than males in all of the e-learning delivery modes.  For </w:t>
      </w:r>
      <w:r w:rsidR="00D361DB">
        <w:rPr>
          <w:noProof/>
          <w:lang w:eastAsia="en-NZ"/>
        </w:rPr>
        <w:t xml:space="preserve">both </w:t>
      </w:r>
      <w:r>
        <w:rPr>
          <w:noProof/>
          <w:lang w:eastAsia="en-NZ"/>
        </w:rPr>
        <w:t>males and females</w:t>
      </w:r>
      <w:r w:rsidR="002B45DA">
        <w:rPr>
          <w:noProof/>
          <w:lang w:eastAsia="en-NZ"/>
        </w:rPr>
        <w:t>,</w:t>
      </w:r>
      <w:r>
        <w:rPr>
          <w:noProof/>
          <w:lang w:eastAsia="en-NZ"/>
        </w:rPr>
        <w:t xml:space="preserve"> Web-Enhanced was the e-learning delivery mode with the highest course completion rate</w:t>
      </w:r>
      <w:r w:rsidR="00005887">
        <w:rPr>
          <w:noProof/>
          <w:lang w:eastAsia="en-NZ"/>
        </w:rPr>
        <w:t xml:space="preserve">. </w:t>
      </w:r>
      <w:r>
        <w:rPr>
          <w:noProof/>
          <w:lang w:eastAsia="en-NZ"/>
        </w:rPr>
        <w:t xml:space="preserve">For </w:t>
      </w:r>
      <w:r w:rsidR="00D361DB">
        <w:rPr>
          <w:noProof/>
          <w:lang w:eastAsia="en-NZ"/>
        </w:rPr>
        <w:t xml:space="preserve">both </w:t>
      </w:r>
      <w:r>
        <w:rPr>
          <w:noProof/>
          <w:lang w:eastAsia="en-NZ"/>
        </w:rPr>
        <w:t xml:space="preserve">males and females </w:t>
      </w:r>
      <w:r>
        <w:t xml:space="preserve">there appears to be a disadvantage in </w:t>
      </w:r>
      <w:r w:rsidR="00D361DB">
        <w:t xml:space="preserve">   </w:t>
      </w:r>
      <w:r>
        <w:t xml:space="preserve">Web-Based compared to the other e-learning delivery modes.  </w:t>
      </w:r>
    </w:p>
    <w:p w:rsidR="00F024F9" w:rsidRDefault="00F024F9" w:rsidP="00BE3E23">
      <w:pPr>
        <w:pStyle w:val="Caption"/>
      </w:pPr>
      <w:r>
        <w:lastRenderedPageBreak/>
        <w:t>Figure 24</w:t>
      </w:r>
    </w:p>
    <w:p w:rsidR="00F024F9" w:rsidRDefault="002961E6" w:rsidP="002961E6">
      <w:pPr>
        <w:pStyle w:val="Figurelabel"/>
      </w:pPr>
      <w:bookmarkStart w:id="70" w:name="_Toc321290181"/>
      <w:r>
        <w:t>Males</w:t>
      </w:r>
      <w:r w:rsidR="002B45DA">
        <w:t>’</w:t>
      </w:r>
      <w:r>
        <w:t xml:space="preserve"> and females</w:t>
      </w:r>
      <w:r w:rsidR="002B45DA">
        <w:t>’</w:t>
      </w:r>
      <w:r>
        <w:t xml:space="preserve"> c</w:t>
      </w:r>
      <w:r w:rsidR="00F024F9">
        <w:t xml:space="preserve">ourse </w:t>
      </w:r>
      <w:r>
        <w:t>completion rates c</w:t>
      </w:r>
      <w:r w:rsidR="00F024F9">
        <w:t>hange in the e-learning modes</w:t>
      </w:r>
      <w:bookmarkEnd w:id="70"/>
      <w:r w:rsidR="00F024F9">
        <w:t xml:space="preserve"> </w:t>
      </w:r>
    </w:p>
    <w:p w:rsidR="00F024F9" w:rsidRPr="00BE3E23" w:rsidRDefault="00065954" w:rsidP="00BE3E23">
      <w:pPr>
        <w:pStyle w:val="BodyText"/>
      </w:pPr>
      <w:r>
        <w:rPr>
          <w:noProof/>
          <w:lang w:eastAsia="en-NZ"/>
        </w:rPr>
        <w:pict>
          <v:shape id="_x0000_i1048" type="#_x0000_t75" style="width:5in;height:213.75pt;visibility:visible">
            <v:imagedata r:id="rId33" o:title="" croptop="-1225f" cropbottom="-1988f" cropleft="-2804f" cropright="-1772f"/>
            <o:lock v:ext="edit" aspectratio="f"/>
          </v:shape>
        </w:pict>
      </w:r>
    </w:p>
    <w:p w:rsidR="00F024F9" w:rsidRDefault="00F024F9" w:rsidP="006848EC">
      <w:pPr>
        <w:pStyle w:val="Note"/>
        <w:spacing w:before="0" w:after="0"/>
      </w:pPr>
      <w:r>
        <w:t>Notes:</w:t>
      </w:r>
    </w:p>
    <w:p w:rsidR="00F024F9" w:rsidRDefault="00F024F9" w:rsidP="00D361DB">
      <w:pPr>
        <w:pStyle w:val="Note"/>
        <w:numPr>
          <w:ilvl w:val="0"/>
          <w:numId w:val="66"/>
        </w:numPr>
        <w:spacing w:before="0" w:after="0"/>
      </w:pPr>
      <w:r>
        <w:t>The completion rates are adjusted for the level of courses.</w:t>
      </w:r>
    </w:p>
    <w:p w:rsidR="00F024F9" w:rsidRDefault="00F024F9" w:rsidP="00D361DB">
      <w:pPr>
        <w:pStyle w:val="Note"/>
        <w:numPr>
          <w:ilvl w:val="0"/>
          <w:numId w:val="66"/>
        </w:numPr>
        <w:spacing w:before="0"/>
      </w:pPr>
      <w:r>
        <w:t>Completion rates are EFTS-weighted.</w:t>
      </w:r>
    </w:p>
    <w:p w:rsidR="00F024F9" w:rsidRDefault="00F024F9" w:rsidP="00D47BDC">
      <w:pPr>
        <w:pStyle w:val="BodyText"/>
        <w:rPr>
          <w:noProof/>
          <w:lang w:eastAsia="en-NZ"/>
        </w:rPr>
      </w:pPr>
      <w:r>
        <w:rPr>
          <w:noProof/>
          <w:lang w:eastAsia="en-NZ"/>
        </w:rPr>
        <w:t>For males and females</w:t>
      </w:r>
      <w:r w:rsidR="00D47BDC">
        <w:rPr>
          <w:noProof/>
          <w:lang w:eastAsia="en-NZ"/>
        </w:rPr>
        <w:t>,</w:t>
      </w:r>
      <w:r>
        <w:rPr>
          <w:noProof/>
          <w:lang w:eastAsia="en-NZ"/>
        </w:rPr>
        <w:t xml:space="preserve"> both Web-Supported and Web-Based had noticeable growth in their course c</w:t>
      </w:r>
      <w:r w:rsidR="00005887">
        <w:rPr>
          <w:noProof/>
          <w:lang w:eastAsia="en-NZ"/>
        </w:rPr>
        <w:t xml:space="preserve">ompletion rates over the time. </w:t>
      </w:r>
      <w:r w:rsidRPr="00D47BDC">
        <w:rPr>
          <w:noProof/>
          <w:lang w:eastAsia="en-NZ"/>
        </w:rPr>
        <w:t>This was large</w:t>
      </w:r>
      <w:r w:rsidR="00005887" w:rsidRPr="00D47BDC">
        <w:rPr>
          <w:noProof/>
          <w:lang w:eastAsia="en-NZ"/>
        </w:rPr>
        <w:t>r for males for Web-Supported</w:t>
      </w:r>
      <w:r w:rsidR="00D47BDC">
        <w:rPr>
          <w:noProof/>
          <w:lang w:eastAsia="en-NZ"/>
        </w:rPr>
        <w:t>;</w:t>
      </w:r>
      <w:r w:rsidR="00005887">
        <w:rPr>
          <w:noProof/>
          <w:lang w:eastAsia="en-NZ"/>
        </w:rPr>
        <w:t xml:space="preserve"> </w:t>
      </w:r>
      <w:r w:rsidR="00D47BDC">
        <w:rPr>
          <w:noProof/>
          <w:lang w:eastAsia="en-NZ"/>
        </w:rPr>
        <w:t>f</w:t>
      </w:r>
      <w:r>
        <w:rPr>
          <w:noProof/>
          <w:lang w:eastAsia="en-NZ"/>
        </w:rPr>
        <w:t xml:space="preserve">or females it was larger for Web-Based.    </w:t>
      </w:r>
    </w:p>
    <w:p w:rsidR="00F024F9" w:rsidRDefault="00F024F9" w:rsidP="00FD1D75">
      <w:pPr>
        <w:pStyle w:val="BodyText"/>
      </w:pPr>
    </w:p>
    <w:p w:rsidR="00F024F9" w:rsidRDefault="00F024F9" w:rsidP="00FD1D75">
      <w:pPr>
        <w:pStyle w:val="BodyText"/>
      </w:pPr>
    </w:p>
    <w:p w:rsidR="00F024F9" w:rsidRDefault="00F024F9" w:rsidP="00FD1D75">
      <w:pPr>
        <w:pStyle w:val="BodyText"/>
      </w:pPr>
    </w:p>
    <w:p w:rsidR="00F024F9" w:rsidRPr="00FD1D75" w:rsidRDefault="00F024F9" w:rsidP="00FD1D75">
      <w:pPr>
        <w:pStyle w:val="BodyText"/>
      </w:pPr>
    </w:p>
    <w:p w:rsidR="00F024F9" w:rsidRDefault="00F024F9" w:rsidP="007D3873">
      <w:pPr>
        <w:pStyle w:val="BodyText"/>
      </w:pPr>
    </w:p>
    <w:p w:rsidR="00F024F9" w:rsidRDefault="00F024F9" w:rsidP="007D3873">
      <w:pPr>
        <w:pStyle w:val="BodyText"/>
      </w:pPr>
    </w:p>
    <w:p w:rsidR="00F024F9" w:rsidRDefault="00F024F9" w:rsidP="007D3873">
      <w:pPr>
        <w:pStyle w:val="BodyText"/>
      </w:pPr>
    </w:p>
    <w:p w:rsidR="00F024F9" w:rsidRDefault="00F024F9" w:rsidP="007D3873">
      <w:pPr>
        <w:pStyle w:val="BodyText"/>
      </w:pPr>
    </w:p>
    <w:p w:rsidR="00F024F9" w:rsidRDefault="00F024F9" w:rsidP="007D3873">
      <w:pPr>
        <w:pStyle w:val="BodyText"/>
      </w:pPr>
    </w:p>
    <w:p w:rsidR="00F024F9" w:rsidRDefault="00F024F9" w:rsidP="007D3873">
      <w:pPr>
        <w:pStyle w:val="BodyText"/>
      </w:pPr>
    </w:p>
    <w:p w:rsidR="00F024F9" w:rsidRDefault="00F024F9" w:rsidP="007D3873">
      <w:pPr>
        <w:pStyle w:val="BodyText"/>
      </w:pPr>
    </w:p>
    <w:p w:rsidR="00F024F9" w:rsidRDefault="00F024F9" w:rsidP="00E341C1">
      <w:pPr>
        <w:pStyle w:val="Heading1"/>
      </w:pPr>
      <w:bookmarkStart w:id="71" w:name="_Toc321290132"/>
      <w:r>
        <w:lastRenderedPageBreak/>
        <w:t>E-</w:t>
      </w:r>
      <w:r w:rsidR="007F61E6">
        <w:t>l</w:t>
      </w:r>
      <w:r>
        <w:t xml:space="preserve">earning </w:t>
      </w:r>
      <w:r w:rsidR="007F61E6">
        <w:t>c</w:t>
      </w:r>
      <w:r>
        <w:t xml:space="preserve">ourse </w:t>
      </w:r>
      <w:r w:rsidR="007F61E6">
        <w:t>c</w:t>
      </w:r>
      <w:r>
        <w:t xml:space="preserve">ompletion </w:t>
      </w:r>
      <w:r w:rsidR="007F61E6">
        <w:t>r</w:t>
      </w:r>
      <w:r>
        <w:t xml:space="preserve">ates by </w:t>
      </w:r>
      <w:r w:rsidR="007F61E6">
        <w:t>e</w:t>
      </w:r>
      <w:r>
        <w:t>thnicity</w:t>
      </w:r>
      <w:bookmarkEnd w:id="71"/>
    </w:p>
    <w:p w:rsidR="00F024F9" w:rsidRDefault="00F024F9" w:rsidP="00B2376C">
      <w:pPr>
        <w:pStyle w:val="BodyText"/>
      </w:pPr>
      <w:r>
        <w:t xml:space="preserve">This chapter examines course completion rates </w:t>
      </w:r>
      <w:r w:rsidR="00005887">
        <w:t xml:space="preserve">from an ethnicity perspective. </w:t>
      </w:r>
      <w:r>
        <w:t>The ethnic groups selected are the same ones as</w:t>
      </w:r>
      <w:r w:rsidR="00AF26F4">
        <w:t xml:space="preserve"> those</w:t>
      </w:r>
      <w:r>
        <w:t xml:space="preserve"> used in our earlier report on provision and </w:t>
      </w:r>
      <w:r w:rsidR="00AF26F4">
        <w:t xml:space="preserve">participation </w:t>
      </w:r>
      <w:r>
        <w:rPr>
          <w:rStyle w:val="FootnoteReference"/>
        </w:rPr>
        <w:t xml:space="preserve"> </w:t>
      </w:r>
      <w:r w:rsidR="00005887">
        <w:t xml:space="preserve">(Guiney, 2011). </w:t>
      </w:r>
      <w:r>
        <w:t>But for the purposes of this report</w:t>
      </w:r>
      <w:r w:rsidR="00057289">
        <w:t>,</w:t>
      </w:r>
      <w:r>
        <w:t xml:space="preserve"> Asian students have also been selected because many researchers have stated that Asians have lower e-learning achievement than other ethnic groups.  </w:t>
      </w:r>
    </w:p>
    <w:p w:rsidR="00F024F9" w:rsidRDefault="00F024F9" w:rsidP="00B2376C">
      <w:pPr>
        <w:pStyle w:val="BodyText"/>
      </w:pPr>
      <w:r>
        <w:t xml:space="preserve">This has </w:t>
      </w:r>
      <w:r w:rsidR="00AF26F4">
        <w:t xml:space="preserve">frequently </w:t>
      </w:r>
      <w:r>
        <w:t>been attributed to the notion that Asian students expect teacher-led instruction</w:t>
      </w:r>
      <w:r w:rsidR="00B2376C">
        <w:t>, which</w:t>
      </w:r>
      <w:r>
        <w:t xml:space="preserve"> is often de-emphasis</w:t>
      </w:r>
      <w:r w:rsidR="00005887">
        <w:t xml:space="preserve">ed in e-learning environments. </w:t>
      </w:r>
      <w:r>
        <w:t xml:space="preserve">Asian students are also seen as being disadvantaged in e-learning environments because success in e-learning </w:t>
      </w:r>
      <w:r w:rsidR="00AF26F4">
        <w:t xml:space="preserve">can </w:t>
      </w:r>
      <w:r>
        <w:t>requires students to take greater initiative in interacti</w:t>
      </w:r>
      <w:r w:rsidR="00C40C25">
        <w:t xml:space="preserve">ng with peers and instructors. </w:t>
      </w:r>
      <w:r>
        <w:t xml:space="preserve">Asian students are often characterised as more reticent than other ethnic groups (Guiney, 2012).    </w:t>
      </w:r>
    </w:p>
    <w:p w:rsidR="00F024F9" w:rsidRDefault="00F024F9" w:rsidP="00AF318E">
      <w:pPr>
        <w:pStyle w:val="Caption"/>
      </w:pPr>
      <w:r>
        <w:t>Figure 25</w:t>
      </w:r>
    </w:p>
    <w:p w:rsidR="00F024F9" w:rsidRDefault="002961E6" w:rsidP="00AF318E">
      <w:pPr>
        <w:pStyle w:val="Figurelabel"/>
      </w:pPr>
      <w:bookmarkStart w:id="72" w:name="_Toc321290182"/>
      <w:r>
        <w:t>Ethnicity course completion r</w:t>
      </w:r>
      <w:r w:rsidR="00F024F9">
        <w:t>ates in the No Access mode and the e-learning mode</w:t>
      </w:r>
      <w:bookmarkEnd w:id="72"/>
    </w:p>
    <w:p w:rsidR="00F024F9" w:rsidRDefault="00065954" w:rsidP="00AF318E">
      <w:pPr>
        <w:pStyle w:val="BodyText"/>
        <w:rPr>
          <w:noProof/>
          <w:lang w:eastAsia="en-NZ"/>
        </w:rPr>
      </w:pPr>
      <w:r>
        <w:rPr>
          <w:noProof/>
          <w:lang w:eastAsia="en-NZ"/>
        </w:rPr>
        <w:pict>
          <v:shape id="_x0000_i1049" type="#_x0000_t75" style="width:5in;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d+3N2gAAAAUBAAAPAAAAZHJzL2Rvd25y&#10;ZXYueG1sTI/NasMwEITvhb6D2EJujZykf7iWQzAJFEoP+XkA2draJtZKSErsvn23vbSXgWWWmW+K&#10;9WQHccUQe0cKFvMMBFLjTE+tgtNxd/8CIiZNRg+OUMEXRliXtzeFzo0baY/XQ2oFh1DMtYIuJZ9L&#10;GZsOrY5z55HY+3TB6sRnaKUJeuRwO8hllj1Jq3vihk57rDpszoeLVSA/Hjf79+24qt5qrGzY+mYy&#10;XqnZ3bR5BZFwSn/P8IPP6FAyU+0uZKIYFPCQ9KvsPXMViFrBw2qZgSwL+Z++/AY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">
            <v:imagedata r:id="rId34" o:title="" croptop="-2380f" cropbottom="-3488f" cropleft="-2703f" cropright="-1769f"/>
            <o:lock v:ext="edit" aspectratio="f"/>
          </v:shape>
        </w:pict>
      </w:r>
    </w:p>
    <w:p w:rsidR="00F024F9" w:rsidRDefault="00F024F9" w:rsidP="00BD6751">
      <w:pPr>
        <w:pStyle w:val="Note"/>
        <w:spacing w:before="0" w:after="0"/>
      </w:pPr>
      <w:r>
        <w:t>Notes:</w:t>
      </w:r>
    </w:p>
    <w:p w:rsidR="00F024F9" w:rsidRDefault="00F024F9" w:rsidP="00AF26F4">
      <w:pPr>
        <w:pStyle w:val="Note"/>
        <w:numPr>
          <w:ilvl w:val="0"/>
          <w:numId w:val="67"/>
        </w:numPr>
        <w:spacing w:before="0" w:after="0"/>
      </w:pPr>
      <w:r>
        <w:t>The completion rates are adjusted for the level of courses.</w:t>
      </w:r>
    </w:p>
    <w:p w:rsidR="00F024F9" w:rsidRDefault="00F024F9" w:rsidP="00AF26F4">
      <w:pPr>
        <w:pStyle w:val="Note"/>
        <w:numPr>
          <w:ilvl w:val="0"/>
          <w:numId w:val="67"/>
        </w:numPr>
        <w:spacing w:before="0" w:after="0"/>
      </w:pPr>
      <w:r>
        <w:t>Completion rates are EFTS-weighted.</w:t>
      </w:r>
    </w:p>
    <w:p w:rsidR="00F024F9" w:rsidRDefault="00F024F9" w:rsidP="00AF26F4">
      <w:pPr>
        <w:pStyle w:val="Note"/>
        <w:numPr>
          <w:ilvl w:val="0"/>
          <w:numId w:val="67"/>
        </w:numPr>
        <w:spacing w:before="0" w:after="0"/>
      </w:pPr>
      <w:r>
        <w:t xml:space="preserve">The completion rates in this graph are the aggregate over the six years </w:t>
      </w:r>
      <w:r w:rsidRPr="006C6027">
        <w:t>2004-2009</w:t>
      </w:r>
      <w:r>
        <w:t>.</w:t>
      </w:r>
    </w:p>
    <w:p w:rsidR="00F024F9" w:rsidRPr="009358AD" w:rsidRDefault="00F024F9" w:rsidP="00AF26F4">
      <w:pPr>
        <w:pStyle w:val="Note"/>
        <w:numPr>
          <w:ilvl w:val="0"/>
          <w:numId w:val="67"/>
        </w:numPr>
        <w:spacing w:before="0"/>
      </w:pPr>
      <w:r>
        <w:t xml:space="preserve">The percentages in this figure use multiple not prioritised ethnicities.  </w:t>
      </w:r>
    </w:p>
    <w:p w:rsidR="00F024F9" w:rsidRDefault="00F024F9" w:rsidP="00B833EB">
      <w:pPr>
        <w:pStyle w:val="BodyText"/>
      </w:pPr>
      <w:r>
        <w:t>Asians had a higher course completion rate in the No Access mode and e-learning mode than the other ethnic groups</w:t>
      </w:r>
      <w:r w:rsidR="00B833EB">
        <w:t>,</w:t>
      </w:r>
      <w:r>
        <w:t xml:space="preserve"> while Māori and Pasifika had </w:t>
      </w:r>
      <w:r w:rsidR="00C40C25">
        <w:t xml:space="preserve">lower course completion rates. </w:t>
      </w:r>
      <w:r>
        <w:t>All ethnic groups had a higher course completion rate</w:t>
      </w:r>
      <w:r w:rsidR="00C40C25">
        <w:t xml:space="preserve"> in No Access than e-learning. </w:t>
      </w:r>
      <w:r>
        <w:t xml:space="preserve">The advantage </w:t>
      </w:r>
      <w:r w:rsidRPr="007C21F1">
        <w:t>to</w:t>
      </w:r>
      <w:r>
        <w:t xml:space="preserve"> Māori in No Access courses was higher</w:t>
      </w:r>
      <w:r w:rsidR="00C40C25">
        <w:t xml:space="preserve"> than the other ethnic groups</w:t>
      </w:r>
      <w:r w:rsidR="00B833EB">
        <w:t>,</w:t>
      </w:r>
      <w:r w:rsidR="00C40C25">
        <w:t xml:space="preserve"> </w:t>
      </w:r>
      <w:r w:rsidR="00B833EB">
        <w:t>b</w:t>
      </w:r>
      <w:r>
        <w:t xml:space="preserve">ut there was also an advantage for </w:t>
      </w:r>
      <w:r w:rsidR="00C40C25">
        <w:t xml:space="preserve">Pasifika in No Access courses. </w:t>
      </w:r>
      <w:r>
        <w:t xml:space="preserve">There was no noticeable difference between the No Access and e-learning modes for Europeans or Asians.   </w:t>
      </w:r>
    </w:p>
    <w:p w:rsidR="00F024F9" w:rsidRDefault="00F024F9" w:rsidP="006E01A5">
      <w:pPr>
        <w:pStyle w:val="BodyText"/>
      </w:pPr>
      <w:r>
        <w:t>The data that underlies our study does not support the research that shows a disadvan</w:t>
      </w:r>
      <w:r w:rsidR="00C40C25">
        <w:t xml:space="preserve">tage for Asians in e-learning. </w:t>
      </w:r>
      <w:r>
        <w:t>Asians had higher achievement than the other ethnic groups irrespective of delivery mode and no noticeable margin in favour of No Acces</w:t>
      </w:r>
      <w:r w:rsidR="00C40C25">
        <w:t xml:space="preserve">s. </w:t>
      </w:r>
      <w:r>
        <w:t>This suggests that the most likely explanation for their increased e-learning achievement is that it simply reflects the</w:t>
      </w:r>
      <w:r w:rsidR="00C40C25">
        <w:t xml:space="preserve">ir higher overall achievement. </w:t>
      </w:r>
      <w:r>
        <w:t>It may also reflect the fact that</w:t>
      </w:r>
      <w:r w:rsidR="006E01A5">
        <w:t>,</w:t>
      </w:r>
      <w:r>
        <w:t xml:space="preserve"> unlike most e-learning research, the data underpinning this study is national, rather than focused on small</w:t>
      </w:r>
      <w:r w:rsidR="00AF26F4">
        <w:t xml:space="preserve"> </w:t>
      </w:r>
      <w:r>
        <w:t>groups</w:t>
      </w:r>
      <w:r w:rsidR="00AF26F4">
        <w:t xml:space="preserve"> of students</w:t>
      </w:r>
      <w:r>
        <w:t xml:space="preserve">.  </w:t>
      </w:r>
    </w:p>
    <w:p w:rsidR="00F024F9" w:rsidRDefault="00F024F9" w:rsidP="001351B5">
      <w:pPr>
        <w:pStyle w:val="Caption"/>
      </w:pPr>
      <w:r>
        <w:lastRenderedPageBreak/>
        <w:t>Figure 26</w:t>
      </w:r>
    </w:p>
    <w:p w:rsidR="00F024F9" w:rsidRDefault="002961E6" w:rsidP="002961E6">
      <w:pPr>
        <w:pStyle w:val="Figurelabel"/>
      </w:pPr>
      <w:bookmarkStart w:id="73" w:name="_Toc321290183"/>
      <w:r>
        <w:t>Ethnicity course completion rates c</w:t>
      </w:r>
      <w:r w:rsidR="00F024F9">
        <w:t>hange in the No Access mode and e-learning mode</w:t>
      </w:r>
      <w:bookmarkEnd w:id="73"/>
      <w:r w:rsidR="00F024F9">
        <w:t xml:space="preserve"> </w:t>
      </w:r>
    </w:p>
    <w:p w:rsidR="00F024F9" w:rsidRPr="001351B5" w:rsidRDefault="00065954" w:rsidP="001351B5">
      <w:pPr>
        <w:pStyle w:val="BodyText"/>
      </w:pPr>
      <w:r>
        <w:rPr>
          <w:noProof/>
          <w:lang w:eastAsia="en-NZ"/>
        </w:rPr>
        <w:pict>
          <v:shape id="_x0000_i1050" type="#_x0000_t75" style="width:460.5pt;height:26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56J7g3QAAAAUBAAAPAAAAZHJzL2Rvd25y&#10;ZXYueG1sTI9PS8NAEMXvgt9hGcGL2F0jhjZmU/yDIFJEqx68TbNjEszOhuy2jd/e0YteHjze8N5v&#10;yuXke7WjMXaBLZzNDCjiOriOGwuvL3enc1AxITvsA5OFL4qwrA4PSixc2PMz7dapUVLCsUALbUpD&#10;oXWsW/IYZ2EgluwjjB6T2LHRbsS9lPteZ8bk2mPHstDiQDct1Z/rrbfQvZ9cO72Kt/O3e7MIq0d8&#10;On/IrT0+mq4uQSWa0t8x/OALOlTCtAlbdlH1FuSR9KuSLbJM7MbCRZYb0FWp/9NX3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">
            <v:imagedata r:id="rId35" o:title="" croptop="-1815f" cropbottom="-3954f" cropleft="-1863f" cropright="-1357f"/>
            <o:lock v:ext="edit" aspectratio="f"/>
          </v:shape>
        </w:pict>
      </w:r>
    </w:p>
    <w:p w:rsidR="00F024F9" w:rsidRDefault="00F024F9" w:rsidP="00BD6751">
      <w:pPr>
        <w:pStyle w:val="Note"/>
        <w:spacing w:before="0" w:after="0"/>
      </w:pPr>
      <w:r>
        <w:t>Notes:</w:t>
      </w:r>
    </w:p>
    <w:p w:rsidR="00F024F9" w:rsidRDefault="00F024F9" w:rsidP="006E64BA">
      <w:pPr>
        <w:pStyle w:val="Note"/>
        <w:numPr>
          <w:ilvl w:val="0"/>
          <w:numId w:val="68"/>
        </w:numPr>
        <w:spacing w:before="0" w:after="0"/>
      </w:pPr>
      <w:r>
        <w:t>The completion rates are adjusted for the level of courses.</w:t>
      </w:r>
    </w:p>
    <w:p w:rsidR="00F024F9" w:rsidRDefault="00F024F9" w:rsidP="006E64BA">
      <w:pPr>
        <w:pStyle w:val="Note"/>
        <w:numPr>
          <w:ilvl w:val="0"/>
          <w:numId w:val="68"/>
        </w:numPr>
        <w:spacing w:before="0" w:after="0"/>
      </w:pPr>
      <w:r>
        <w:t>Completion rates are EFTS-weighted.</w:t>
      </w:r>
    </w:p>
    <w:p w:rsidR="00F024F9" w:rsidRPr="009358AD" w:rsidRDefault="00F024F9" w:rsidP="006E64BA">
      <w:pPr>
        <w:pStyle w:val="Note"/>
        <w:numPr>
          <w:ilvl w:val="0"/>
          <w:numId w:val="68"/>
        </w:numPr>
        <w:spacing w:before="0"/>
      </w:pPr>
      <w:r>
        <w:t xml:space="preserve">The percentages in this figure use multiple not prioritised ethnicities.  </w:t>
      </w:r>
    </w:p>
    <w:p w:rsidR="00F024F9" w:rsidRPr="001351B5" w:rsidRDefault="00F024F9" w:rsidP="00DF7B99">
      <w:pPr>
        <w:pStyle w:val="BodyText"/>
      </w:pPr>
      <w:r>
        <w:t xml:space="preserve">As noted in earlier chapters – see for example Figures </w:t>
      </w:r>
      <w:r w:rsidRPr="00944042">
        <w:t>10, 14 and 18</w:t>
      </w:r>
      <w:r w:rsidR="00DF7B99">
        <w:t xml:space="preserve"> ‒</w:t>
      </w:r>
      <w:r>
        <w:t xml:space="preserve"> the e-learning course completion rate has grown over time at a faster rate than the No Access course completion rate.  That applies for all ethnic </w:t>
      </w:r>
      <w:r w:rsidR="00C40C25">
        <w:t xml:space="preserve">groups </w:t>
      </w:r>
      <w:r w:rsidR="00C40C25" w:rsidRPr="00366E42">
        <w:t>looked at</w:t>
      </w:r>
      <w:r w:rsidR="00C40C25">
        <w:t xml:space="preserve"> in this study.</w:t>
      </w:r>
      <w:r>
        <w:t xml:space="preserve"> Pasifika had the largest </w:t>
      </w:r>
      <w:r w:rsidR="00C40C25">
        <w:t>growth in the e-learning mode</w:t>
      </w:r>
      <w:r w:rsidR="0098667E" w:rsidRPr="00366E42">
        <w:t>;</w:t>
      </w:r>
      <w:r w:rsidR="00C40C25" w:rsidRPr="00366E42">
        <w:t xml:space="preserve"> </w:t>
      </w:r>
      <w:r w:rsidRPr="00366E42">
        <w:t>M</w:t>
      </w:r>
      <w:r>
        <w:t>āori also had stronger growth in their e-learning course completion ra</w:t>
      </w:r>
      <w:r w:rsidR="00C40C25">
        <w:t xml:space="preserve">tes than Europeans and Asians. </w:t>
      </w:r>
      <w:r w:rsidRPr="00366E42">
        <w:t>However</w:t>
      </w:r>
      <w:r w:rsidR="0098667E" w:rsidRPr="00366E42">
        <w:t>,</w:t>
      </w:r>
      <w:r w:rsidRPr="00366E42">
        <w:t xml:space="preserve"> by 2009, for Asians</w:t>
      </w:r>
      <w:r>
        <w:t>, e-learning had a marginally higher course c</w:t>
      </w:r>
      <w:r w:rsidR="00C40C25">
        <w:t xml:space="preserve">ompletion rate than No Access. </w:t>
      </w:r>
      <w:r>
        <w:t xml:space="preserve">This contradicts the research literature that shows Asians have lower achievement in e-learning environments.  </w:t>
      </w:r>
    </w:p>
    <w:p w:rsidR="00F024F9" w:rsidRDefault="00F024F9" w:rsidP="008350B2">
      <w:pPr>
        <w:pStyle w:val="Caption"/>
      </w:pPr>
      <w:r>
        <w:lastRenderedPageBreak/>
        <w:t>Figure 27</w:t>
      </w:r>
    </w:p>
    <w:p w:rsidR="00F024F9" w:rsidRDefault="006C3988" w:rsidP="008350B2">
      <w:pPr>
        <w:pStyle w:val="Figurelabel"/>
      </w:pPr>
      <w:bookmarkStart w:id="74" w:name="_Toc321290184"/>
      <w:r>
        <w:t>Ethnicity course completion r</w:t>
      </w:r>
      <w:r w:rsidR="00F024F9">
        <w:t>ates in the e-learning modes</w:t>
      </w:r>
      <w:bookmarkEnd w:id="74"/>
    </w:p>
    <w:p w:rsidR="00F024F9" w:rsidRDefault="00065954" w:rsidP="008350B2">
      <w:pPr>
        <w:pStyle w:val="BodyText"/>
        <w:rPr>
          <w:noProof/>
          <w:lang w:eastAsia="en-NZ"/>
        </w:rPr>
      </w:pPr>
      <w:r>
        <w:rPr>
          <w:noProof/>
          <w:lang w:eastAsia="en-NZ"/>
        </w:rPr>
        <w:pict>
          <v:shape id="_x0000_i1051" type="#_x0000_t75" style="width:5in;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8Epc2gAAAAUBAAAPAAAAZHJzL2Rvd25y&#10;ZXYueG1sTI/NTsMwEITvSLyDtUjcqN3wE5TGqSIEEuKCWvoA23hJosZ2FG/b8PYsXOAy0mpWM9+U&#10;69kP6kRT6mOwsFwYUBSa6PrQWth9vNw8gkqMweEQA1n4ogTr6vKixMLFc9jQacutkpCQCrTQMY+F&#10;1qnpyGNaxJGCeJ9x8shyTq12E54l3A86M+ZBe+yDNHQ40lNHzWF79BZqxGVWD3n9ym/6Pn9+NzPz&#10;ztrrq7legWKa+e8ZfvAFHSph2sdjcEkNFmQI/6p4uVSB2lu4u80M6KrU/+mrbwA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">
            <v:imagedata r:id="rId36" o:title="" croptop="-2380f" cropbottom="-3488f" cropleft="-2804f" cropright="-1772f"/>
            <o:lock v:ext="edit" aspectratio="f"/>
          </v:shape>
        </w:pict>
      </w:r>
    </w:p>
    <w:p w:rsidR="00F024F9" w:rsidRDefault="00F024F9" w:rsidP="00BD6751">
      <w:pPr>
        <w:pStyle w:val="Note"/>
        <w:spacing w:before="0" w:after="0"/>
      </w:pPr>
      <w:r>
        <w:t>Notes:</w:t>
      </w:r>
    </w:p>
    <w:p w:rsidR="00F024F9" w:rsidRDefault="00F024F9" w:rsidP="006E64BA">
      <w:pPr>
        <w:pStyle w:val="Note"/>
        <w:numPr>
          <w:ilvl w:val="0"/>
          <w:numId w:val="69"/>
        </w:numPr>
        <w:spacing w:before="0" w:after="0"/>
      </w:pPr>
      <w:r>
        <w:t>The completion rates are adjusted for the level of courses.</w:t>
      </w:r>
    </w:p>
    <w:p w:rsidR="00F024F9" w:rsidRDefault="00F024F9" w:rsidP="006E64BA">
      <w:pPr>
        <w:pStyle w:val="Note"/>
        <w:numPr>
          <w:ilvl w:val="0"/>
          <w:numId w:val="69"/>
        </w:numPr>
        <w:spacing w:before="0" w:after="0"/>
      </w:pPr>
      <w:r>
        <w:t>Completion rates are EFTS-weighted.</w:t>
      </w:r>
    </w:p>
    <w:p w:rsidR="00F024F9" w:rsidRDefault="00F024F9" w:rsidP="006E64BA">
      <w:pPr>
        <w:pStyle w:val="Note"/>
        <w:numPr>
          <w:ilvl w:val="0"/>
          <w:numId w:val="69"/>
        </w:numPr>
        <w:spacing w:before="0" w:after="0"/>
      </w:pPr>
      <w:r>
        <w:t xml:space="preserve">The completion rates in this graph are the aggregate over the six years </w:t>
      </w:r>
      <w:r w:rsidRPr="006C6027">
        <w:t>2004-2009</w:t>
      </w:r>
      <w:r>
        <w:t>.</w:t>
      </w:r>
    </w:p>
    <w:p w:rsidR="00F024F9" w:rsidRPr="009358AD" w:rsidRDefault="00F024F9" w:rsidP="006E64BA">
      <w:pPr>
        <w:pStyle w:val="Note"/>
        <w:numPr>
          <w:ilvl w:val="0"/>
          <w:numId w:val="69"/>
        </w:numPr>
        <w:spacing w:before="0"/>
      </w:pPr>
      <w:r>
        <w:t xml:space="preserve">The percentages in this figure use multiple not prioritised ethnicities.  </w:t>
      </w:r>
    </w:p>
    <w:p w:rsidR="00F024F9" w:rsidRDefault="00F024F9" w:rsidP="00381400">
      <w:pPr>
        <w:pStyle w:val="BodyText"/>
      </w:pPr>
      <w:r>
        <w:t>Europeans had higher course completion rates in the Web-Enhanced an</w:t>
      </w:r>
      <w:r w:rsidR="00C40C25">
        <w:t xml:space="preserve">d Web-Based modes than Asians. </w:t>
      </w:r>
      <w:r>
        <w:t>But Asians had a higher course complet</w:t>
      </w:r>
      <w:r w:rsidR="00C40C25">
        <w:t xml:space="preserve">ion rate than Europeans in the </w:t>
      </w:r>
      <w:r w:rsidR="006E64BA">
        <w:t xml:space="preserve">             </w:t>
      </w:r>
      <w:r w:rsidR="00C40C25">
        <w:t xml:space="preserve">Web-Supported mode. </w:t>
      </w:r>
      <w:r>
        <w:t xml:space="preserve">Both Asians and Europeans had higher course completion rates in all the e-learning delivery modes than Pasifika and Māori.  </w:t>
      </w:r>
    </w:p>
    <w:p w:rsidR="00F024F9" w:rsidRDefault="00F024F9" w:rsidP="00643241">
      <w:pPr>
        <w:pStyle w:val="BodyText"/>
      </w:pPr>
      <w:r>
        <w:t xml:space="preserve">For all the ethnic groups, Web-Based had the </w:t>
      </w:r>
      <w:r w:rsidR="00922D2E">
        <w:t xml:space="preserve">lowest course completion rate. </w:t>
      </w:r>
      <w:r>
        <w:t>These findings suggest that Pasifika and Asians had a disadvantage in Web-Based compared to the other         e-</w:t>
      </w:r>
      <w:r w:rsidR="00922D2E">
        <w:t>learning modes</w:t>
      </w:r>
      <w:r w:rsidR="00643241">
        <w:t>;</w:t>
      </w:r>
      <w:r w:rsidR="00922D2E">
        <w:t xml:space="preserve"> </w:t>
      </w:r>
      <w:r w:rsidR="00643241">
        <w:t>t</w:t>
      </w:r>
      <w:r>
        <w:t>his is larger for Pasi</w:t>
      </w:r>
      <w:r w:rsidR="00922D2E">
        <w:t>fika.</w:t>
      </w:r>
      <w:r>
        <w:t xml:space="preserve"> But Pasifika and Māori appear to have an advantage in Web-Enhanced compared to the other e-learning modes.  </w:t>
      </w:r>
    </w:p>
    <w:p w:rsidR="00F024F9" w:rsidRDefault="00F024F9" w:rsidP="001351B5">
      <w:pPr>
        <w:pStyle w:val="Caption"/>
      </w:pPr>
      <w:r>
        <w:lastRenderedPageBreak/>
        <w:t>Figure 28</w:t>
      </w:r>
    </w:p>
    <w:p w:rsidR="00F024F9" w:rsidRDefault="006C3988" w:rsidP="006C3988">
      <w:pPr>
        <w:pStyle w:val="Figurelabel"/>
      </w:pPr>
      <w:bookmarkStart w:id="75" w:name="_Toc321290185"/>
      <w:r>
        <w:t>Ethnicity course completion rates c</w:t>
      </w:r>
      <w:r w:rsidR="00F024F9">
        <w:t>hange in the e-learning modes</w:t>
      </w:r>
      <w:bookmarkEnd w:id="75"/>
      <w:r w:rsidR="00F024F9">
        <w:t xml:space="preserve"> </w:t>
      </w:r>
    </w:p>
    <w:p w:rsidR="00F024F9" w:rsidRPr="001351B5" w:rsidRDefault="00065954" w:rsidP="001351B5">
      <w:pPr>
        <w:pStyle w:val="BodyText"/>
      </w:pPr>
      <w:r>
        <w:rPr>
          <w:noProof/>
          <w:lang w:eastAsia="en-NZ"/>
        </w:rPr>
        <w:pict>
          <v:shape id="_x0000_i1052" type="#_x0000_t75" style="width:460.5pt;height:26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56J7g3QAAAAUBAAAPAAAAZHJzL2Rvd25y&#10;ZXYueG1sTI9PS8NAEMXvgt9hGcGL2F0jhjZmU/yDIFJEqx68TbNjEszOhuy2jd/e0YteHjze8N5v&#10;yuXke7WjMXaBLZzNDCjiOriOGwuvL3enc1AxITvsA5OFL4qwrA4PSixc2PMz7dapUVLCsUALbUpD&#10;oXWsW/IYZ2EgluwjjB6T2LHRbsS9lPteZ8bk2mPHstDiQDct1Z/rrbfQvZ9cO72Kt/O3e7MIq0d8&#10;On/IrT0+mq4uQSWa0t8x/OALOlTCtAlbdlH1FuSR9KuSLbJM7MbCRZYb0FWp/9NX3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">
            <v:imagedata r:id="rId35" o:title="" croptop="-1815f" cropbottom="-3954f" cropleft="-1863f" cropright="-1357f"/>
            <o:lock v:ext="edit" aspectratio="f"/>
          </v:shape>
        </w:pict>
      </w:r>
    </w:p>
    <w:p w:rsidR="00F024F9" w:rsidRDefault="00F024F9" w:rsidP="00C636A8">
      <w:pPr>
        <w:pStyle w:val="Note"/>
        <w:spacing w:before="0" w:after="0"/>
      </w:pPr>
      <w:r>
        <w:t>Notes:</w:t>
      </w:r>
    </w:p>
    <w:p w:rsidR="00F024F9" w:rsidRDefault="00F024F9" w:rsidP="004E5D9D">
      <w:pPr>
        <w:pStyle w:val="Note"/>
        <w:numPr>
          <w:ilvl w:val="0"/>
          <w:numId w:val="70"/>
        </w:numPr>
        <w:spacing w:before="0" w:after="0"/>
      </w:pPr>
      <w:r>
        <w:t>The completion rates are adjusted for the level of courses.</w:t>
      </w:r>
    </w:p>
    <w:p w:rsidR="00F024F9" w:rsidRDefault="00F024F9" w:rsidP="004E5D9D">
      <w:pPr>
        <w:pStyle w:val="Note"/>
        <w:numPr>
          <w:ilvl w:val="0"/>
          <w:numId w:val="70"/>
        </w:numPr>
        <w:spacing w:before="0" w:after="0"/>
      </w:pPr>
      <w:r>
        <w:t>Completion rates are EFTS-weighted.</w:t>
      </w:r>
    </w:p>
    <w:p w:rsidR="00F024F9" w:rsidRPr="006200C2" w:rsidRDefault="00F024F9" w:rsidP="004E5D9D">
      <w:pPr>
        <w:pStyle w:val="Note"/>
        <w:numPr>
          <w:ilvl w:val="0"/>
          <w:numId w:val="70"/>
        </w:numPr>
        <w:spacing w:before="0"/>
      </w:pPr>
      <w:r>
        <w:t xml:space="preserve">The percentages in this figure use multiple not prioritised ethnicities.  </w:t>
      </w:r>
    </w:p>
    <w:p w:rsidR="00F024F9" w:rsidRDefault="00F024F9" w:rsidP="008B53CF">
      <w:pPr>
        <w:pStyle w:val="BodyText"/>
      </w:pPr>
      <w:r>
        <w:t>Māori had a larger rise in their course completion rates than other ethnic groups, especially in the Web-</w:t>
      </w:r>
      <w:r w:rsidR="00922D2E">
        <w:t xml:space="preserve">Supported and Web-Based modes. </w:t>
      </w:r>
      <w:r>
        <w:t>For Asians, ther</w:t>
      </w:r>
      <w:r w:rsidR="00922D2E">
        <w:t xml:space="preserve">e was some decline in their </w:t>
      </w:r>
      <w:r w:rsidR="004E5D9D">
        <w:t xml:space="preserve">     </w:t>
      </w:r>
      <w:r>
        <w:t>Web-Based course completions but in the two larger categori</w:t>
      </w:r>
      <w:r w:rsidR="00922D2E">
        <w:t xml:space="preserve">es </w:t>
      </w:r>
      <w:r w:rsidR="008B53CF">
        <w:t xml:space="preserve">– </w:t>
      </w:r>
      <w:r w:rsidR="00922D2E">
        <w:t xml:space="preserve">Web-Supported and </w:t>
      </w:r>
      <w:r w:rsidR="004E5D9D">
        <w:t xml:space="preserve">        </w:t>
      </w:r>
      <w:r>
        <w:t xml:space="preserve">Web-Enhanced </w:t>
      </w:r>
      <w:r w:rsidR="008B53CF">
        <w:t xml:space="preserve">– </w:t>
      </w:r>
      <w:r>
        <w:t>their course completion</w:t>
      </w:r>
      <w:r w:rsidR="00922D2E">
        <w:t xml:space="preserve"> rates were relatively stable. </w:t>
      </w:r>
      <w:r>
        <w:t>This meant that, unlike most student groups, Asians had lower Web-Based course com</w:t>
      </w:r>
      <w:r w:rsidR="007357CA">
        <w:t xml:space="preserve">pletions compared to the other </w:t>
      </w:r>
      <w:r w:rsidR="004E5D9D">
        <w:t xml:space="preserve"> </w:t>
      </w:r>
      <w:r>
        <w:t xml:space="preserve">e-learning modes by the end of the reporting period. Pasifika showed similar trends despite having strong growth in their Web-Based course completions over the time. </w:t>
      </w:r>
    </w:p>
    <w:p w:rsidR="00F024F9" w:rsidRDefault="00F024F9" w:rsidP="00F16493">
      <w:pPr>
        <w:pStyle w:val="BodyText"/>
      </w:pPr>
    </w:p>
    <w:p w:rsidR="00F024F9" w:rsidRDefault="00F024F9" w:rsidP="00F16493">
      <w:pPr>
        <w:pStyle w:val="BodyText"/>
      </w:pPr>
    </w:p>
    <w:p w:rsidR="004E5D9D" w:rsidRDefault="004E5D9D" w:rsidP="00F16493">
      <w:pPr>
        <w:pStyle w:val="BodyText"/>
      </w:pPr>
    </w:p>
    <w:p w:rsidR="004E5D9D" w:rsidRDefault="004E5D9D" w:rsidP="00F16493">
      <w:pPr>
        <w:pStyle w:val="BodyText"/>
      </w:pPr>
    </w:p>
    <w:p w:rsidR="004E5D9D" w:rsidRDefault="004E5D9D" w:rsidP="00F16493">
      <w:pPr>
        <w:pStyle w:val="BodyText"/>
      </w:pPr>
    </w:p>
    <w:p w:rsidR="00F024F9" w:rsidRDefault="00F024F9" w:rsidP="00F16493">
      <w:pPr>
        <w:pStyle w:val="BodyText"/>
      </w:pPr>
    </w:p>
    <w:p w:rsidR="00F024F9" w:rsidRDefault="00F024F9" w:rsidP="00BE2721">
      <w:pPr>
        <w:pStyle w:val="Heading1"/>
      </w:pPr>
      <w:bookmarkStart w:id="76" w:name="_Toc321290133"/>
      <w:r>
        <w:lastRenderedPageBreak/>
        <w:t>E-</w:t>
      </w:r>
      <w:r w:rsidR="007F61E6">
        <w:t>l</w:t>
      </w:r>
      <w:r>
        <w:t xml:space="preserve">earning </w:t>
      </w:r>
      <w:r w:rsidR="007F61E6">
        <w:t>c</w:t>
      </w:r>
      <w:r>
        <w:t xml:space="preserve">ourse </w:t>
      </w:r>
      <w:r w:rsidR="007F61E6">
        <w:t>c</w:t>
      </w:r>
      <w:r>
        <w:t xml:space="preserve">ompletion </w:t>
      </w:r>
      <w:r w:rsidR="007F61E6">
        <w:t>r</w:t>
      </w:r>
      <w:r>
        <w:t xml:space="preserve">ates by </w:t>
      </w:r>
      <w:r w:rsidR="007F61E6">
        <w:t>a</w:t>
      </w:r>
      <w:r>
        <w:t xml:space="preserve">ge </w:t>
      </w:r>
      <w:r w:rsidR="007F61E6">
        <w:t>g</w:t>
      </w:r>
      <w:r>
        <w:t>roup</w:t>
      </w:r>
      <w:bookmarkEnd w:id="76"/>
      <w:r>
        <w:t xml:space="preserve"> </w:t>
      </w:r>
    </w:p>
    <w:p w:rsidR="00F024F9" w:rsidRDefault="00F024F9" w:rsidP="006B537A">
      <w:pPr>
        <w:pStyle w:val="BodyText"/>
      </w:pPr>
      <w:r>
        <w:t>This chapter examines course completion rates for the 18-19</w:t>
      </w:r>
      <w:r w:rsidR="007357CA">
        <w:t xml:space="preserve"> years and the 40+ age groups. </w:t>
      </w:r>
      <w:r>
        <w:t>The research literature suggests that capability</w:t>
      </w:r>
      <w:r w:rsidR="004E5D9D">
        <w:t xml:space="preserve"> in using ICT</w:t>
      </w:r>
      <w:r>
        <w:t xml:space="preserve"> is one of the critical factors in determining student success in e-learning</w:t>
      </w:r>
      <w:r w:rsidR="007357CA">
        <w:t xml:space="preserve"> environments (Guiney, 2012). </w:t>
      </w:r>
      <w:r>
        <w:t xml:space="preserve">Younger learners are often assumed to </w:t>
      </w:r>
      <w:r w:rsidR="004E5D9D">
        <w:t>be more effective</w:t>
      </w:r>
      <w:r>
        <w:t xml:space="preserve"> in online environments and with ICT applications and services </w:t>
      </w:r>
      <w:r w:rsidR="007357CA">
        <w:t xml:space="preserve">than their older counterparts. </w:t>
      </w:r>
      <w:r>
        <w:t xml:space="preserve">This chapter will assess </w:t>
      </w:r>
      <w:r w:rsidR="006B537A">
        <w:t>whether</w:t>
      </w:r>
      <w:r>
        <w:t xml:space="preserve"> this assumed superior capability with ICT leads to higher achievement in e-learning courses for younger learners and lower achievement for older learners.  </w:t>
      </w:r>
    </w:p>
    <w:p w:rsidR="00F024F9" w:rsidRDefault="00F024F9" w:rsidP="001674CD">
      <w:pPr>
        <w:pStyle w:val="Caption"/>
      </w:pPr>
      <w:r>
        <w:t>Figure 29</w:t>
      </w:r>
    </w:p>
    <w:p w:rsidR="00F024F9" w:rsidRDefault="00F024F9" w:rsidP="006C3988">
      <w:pPr>
        <w:pStyle w:val="Figurelabel"/>
      </w:pPr>
      <w:bookmarkStart w:id="77" w:name="_Toc321290186"/>
      <w:r>
        <w:t>1</w:t>
      </w:r>
      <w:r w:rsidR="006C3988">
        <w:t>8-19 years and 40+ age groups’ course c</w:t>
      </w:r>
      <w:r>
        <w:t xml:space="preserve">ompletion </w:t>
      </w:r>
      <w:r w:rsidR="006C3988">
        <w:t>r</w:t>
      </w:r>
      <w:r>
        <w:t>ates in the No Access mode and the e-learning mode</w:t>
      </w:r>
      <w:bookmarkEnd w:id="77"/>
    </w:p>
    <w:p w:rsidR="00F024F9" w:rsidRDefault="00065954" w:rsidP="001674CD">
      <w:pPr>
        <w:pStyle w:val="BodyText"/>
        <w:rPr>
          <w:noProof/>
          <w:lang w:eastAsia="en-NZ"/>
        </w:rPr>
      </w:pPr>
      <w:r>
        <w:rPr>
          <w:noProof/>
          <w:lang w:eastAsia="en-NZ"/>
        </w:rPr>
        <w:pict>
          <v:shape id="_x0000_i1053" type="#_x0000_t75" style="width:349.5pt;height:3in;visibility:visible">
            <v:imagedata r:id="rId37" o:title="" croptop="-2380f" cropbottom="-3487f" cropleft="-2703f" cropright="-1769f"/>
            <o:lock v:ext="edit" aspectratio="f"/>
          </v:shape>
        </w:pict>
      </w:r>
    </w:p>
    <w:p w:rsidR="00F024F9" w:rsidRDefault="00F024F9" w:rsidP="00A00116">
      <w:pPr>
        <w:pStyle w:val="Note"/>
        <w:spacing w:before="0" w:after="0"/>
      </w:pPr>
      <w:r>
        <w:t>Notes:</w:t>
      </w:r>
    </w:p>
    <w:p w:rsidR="00F024F9" w:rsidRDefault="00F024F9" w:rsidP="004E5D9D">
      <w:pPr>
        <w:pStyle w:val="Note"/>
        <w:numPr>
          <w:ilvl w:val="0"/>
          <w:numId w:val="71"/>
        </w:numPr>
        <w:spacing w:before="0" w:after="0"/>
      </w:pPr>
      <w:r>
        <w:t>The completion rates are adjusted for the level of courses.</w:t>
      </w:r>
    </w:p>
    <w:p w:rsidR="00F024F9" w:rsidRDefault="00F024F9" w:rsidP="004E5D9D">
      <w:pPr>
        <w:pStyle w:val="Note"/>
        <w:numPr>
          <w:ilvl w:val="0"/>
          <w:numId w:val="71"/>
        </w:numPr>
        <w:spacing w:before="0" w:after="0"/>
      </w:pPr>
      <w:r>
        <w:t>Completion rates are EFTS-weighted.</w:t>
      </w:r>
    </w:p>
    <w:p w:rsidR="00F024F9" w:rsidRPr="00F3618F" w:rsidRDefault="00F024F9" w:rsidP="004E5D9D">
      <w:pPr>
        <w:pStyle w:val="Note"/>
        <w:numPr>
          <w:ilvl w:val="0"/>
          <w:numId w:val="71"/>
        </w:numPr>
        <w:spacing w:before="0"/>
      </w:pPr>
      <w:r>
        <w:t xml:space="preserve">The completion rates in this graph are the aggregate over the six years </w:t>
      </w:r>
      <w:r w:rsidRPr="006C6027">
        <w:t>2004-2009</w:t>
      </w:r>
      <w:r>
        <w:t>.</w:t>
      </w:r>
    </w:p>
    <w:p w:rsidR="00F024F9" w:rsidRDefault="00F024F9" w:rsidP="001674CD">
      <w:pPr>
        <w:pStyle w:val="BodyText"/>
      </w:pPr>
      <w:r>
        <w:t>The 18-19 years age group had a higher course completion rate than the 40+ age group in the No Ac</w:t>
      </w:r>
      <w:r w:rsidR="007357CA">
        <w:t xml:space="preserve">cess mode and e-learning mode. </w:t>
      </w:r>
      <w:r>
        <w:t>The lower course completion rate of older students reflects the fact that they are more likely to have work or family commitments and hence to study part-time and/or extramurally, factors associated with lower course completion rates</w:t>
      </w:r>
      <w:r w:rsidRPr="006C6027">
        <w:rPr>
          <w:rStyle w:val="FootnoteReference"/>
        </w:rPr>
        <w:footnoteReference w:id="5"/>
      </w:r>
      <w:r w:rsidRPr="006C6027">
        <w:t>.</w:t>
      </w:r>
      <w:r>
        <w:t xml:space="preserve">   </w:t>
      </w:r>
    </w:p>
    <w:p w:rsidR="00F024F9" w:rsidRDefault="00F024F9" w:rsidP="001674CD">
      <w:pPr>
        <w:pStyle w:val="BodyText"/>
      </w:pPr>
      <w:r>
        <w:t>But both age groups had a higher No Access course co</w:t>
      </w:r>
      <w:r w:rsidR="00103A37">
        <w:t xml:space="preserve">mpletion rate than e-learning. </w:t>
      </w:r>
      <w:r>
        <w:t>There was no noticeable difference for the 18-19 years age gro</w:t>
      </w:r>
      <w:r w:rsidR="00103A37">
        <w:t xml:space="preserve">up between the delivery modes. </w:t>
      </w:r>
      <w:r>
        <w:t xml:space="preserve">But for the 40+ age group there appears to be an advantage in </w:t>
      </w:r>
      <w:r w:rsidR="00103A37">
        <w:t>No Access.</w:t>
      </w:r>
      <w:r>
        <w:t xml:space="preserve"> These findings may support the assumption that older learners are more effective in traditional delivery environments.   </w:t>
      </w:r>
    </w:p>
    <w:p w:rsidR="00F024F9" w:rsidRDefault="00F024F9" w:rsidP="00555A08">
      <w:pPr>
        <w:pStyle w:val="Caption"/>
      </w:pPr>
      <w:r>
        <w:lastRenderedPageBreak/>
        <w:t>Figure 30</w:t>
      </w:r>
    </w:p>
    <w:p w:rsidR="00F024F9" w:rsidRDefault="00F024F9" w:rsidP="004C4265">
      <w:pPr>
        <w:pStyle w:val="Figurelabel"/>
      </w:pPr>
      <w:bookmarkStart w:id="78" w:name="_Toc321290187"/>
      <w:r>
        <w:t>1</w:t>
      </w:r>
      <w:r w:rsidR="004C4265">
        <w:t xml:space="preserve">8-19 </w:t>
      </w:r>
      <w:r w:rsidR="004C4265" w:rsidRPr="006C6027">
        <w:t>years</w:t>
      </w:r>
      <w:r w:rsidR="004C4265">
        <w:t xml:space="preserve"> and 40+ age groups’ course completion rates c</w:t>
      </w:r>
      <w:r>
        <w:t>hange in the No Access mode and e-learning mode</w:t>
      </w:r>
      <w:bookmarkEnd w:id="78"/>
      <w:r>
        <w:t xml:space="preserve"> </w:t>
      </w:r>
    </w:p>
    <w:p w:rsidR="00F024F9" w:rsidRDefault="00065954" w:rsidP="001674CD">
      <w:pPr>
        <w:pStyle w:val="BodyText"/>
        <w:rPr>
          <w:noProof/>
          <w:lang w:eastAsia="en-NZ"/>
        </w:rPr>
      </w:pPr>
      <w:r>
        <w:rPr>
          <w:noProof/>
          <w:lang w:eastAsia="en-NZ"/>
        </w:rPr>
        <w:pict>
          <v:shape id="_x0000_i1054" type="#_x0000_t75" style="width:5in;height:3in;visibility:visible">
            <v:imagedata r:id="rId38" o:title="" croptop="-1371f" cropbottom="-1993f" cropleft="-2710f" cropright="-1969f"/>
            <o:lock v:ext="edit" aspectratio="f"/>
          </v:shape>
        </w:pict>
      </w:r>
    </w:p>
    <w:p w:rsidR="00F024F9" w:rsidRDefault="00F024F9" w:rsidP="000361AB">
      <w:pPr>
        <w:pStyle w:val="Note"/>
        <w:spacing w:before="0" w:after="0"/>
      </w:pPr>
      <w:r>
        <w:t>Notes:</w:t>
      </w:r>
    </w:p>
    <w:p w:rsidR="00F024F9" w:rsidRDefault="00F024F9" w:rsidP="004E5D9D">
      <w:pPr>
        <w:pStyle w:val="Note"/>
        <w:numPr>
          <w:ilvl w:val="0"/>
          <w:numId w:val="72"/>
        </w:numPr>
        <w:spacing w:before="0" w:after="0"/>
      </w:pPr>
      <w:r>
        <w:t>The completion rates are adjusted for the level of courses.</w:t>
      </w:r>
    </w:p>
    <w:p w:rsidR="00F024F9" w:rsidRDefault="00F024F9" w:rsidP="004E5D9D">
      <w:pPr>
        <w:pStyle w:val="Note"/>
        <w:numPr>
          <w:ilvl w:val="0"/>
          <w:numId w:val="72"/>
        </w:numPr>
        <w:spacing w:before="0"/>
      </w:pPr>
      <w:r>
        <w:t>Completion rates are EFTS-weighted.</w:t>
      </w:r>
    </w:p>
    <w:p w:rsidR="00F024F9" w:rsidRDefault="00F024F9" w:rsidP="001674CD">
      <w:pPr>
        <w:pStyle w:val="BodyText"/>
        <w:rPr>
          <w:noProof/>
          <w:lang w:eastAsia="en-NZ"/>
        </w:rPr>
      </w:pPr>
      <w:r>
        <w:rPr>
          <w:noProof/>
          <w:lang w:eastAsia="en-NZ"/>
        </w:rPr>
        <w:t>For the younger students</w:t>
      </w:r>
      <w:r w:rsidR="00BB325E">
        <w:rPr>
          <w:noProof/>
          <w:lang w:eastAsia="en-NZ"/>
        </w:rPr>
        <w:t>,</w:t>
      </w:r>
      <w:r>
        <w:rPr>
          <w:noProof/>
          <w:lang w:eastAsia="en-NZ"/>
        </w:rPr>
        <w:t xml:space="preserve"> </w:t>
      </w:r>
      <w:r w:rsidR="00D1188E">
        <w:rPr>
          <w:noProof/>
          <w:lang w:eastAsia="en-NZ"/>
        </w:rPr>
        <w:t>the margin between their e-learning and No Access course completion rates increased in favour of No Access</w:t>
      </w:r>
      <w:r w:rsidR="00103A37">
        <w:rPr>
          <w:noProof/>
          <w:lang w:eastAsia="en-NZ"/>
        </w:rPr>
        <w:t xml:space="preserve">. </w:t>
      </w:r>
      <w:r w:rsidR="00D1188E">
        <w:rPr>
          <w:noProof/>
          <w:lang w:eastAsia="en-NZ"/>
        </w:rPr>
        <w:t>In contrast f</w:t>
      </w:r>
      <w:r>
        <w:rPr>
          <w:noProof/>
          <w:lang w:eastAsia="en-NZ"/>
        </w:rPr>
        <w:t xml:space="preserve">or older students, the margin between their e-learning and No Access course completion rates decreased over the time period.    </w:t>
      </w:r>
    </w:p>
    <w:p w:rsidR="00F024F9" w:rsidRDefault="00F024F9" w:rsidP="000F7AD5">
      <w:pPr>
        <w:pStyle w:val="Caption"/>
      </w:pPr>
      <w:r>
        <w:t>Figure 31</w:t>
      </w:r>
    </w:p>
    <w:p w:rsidR="00F024F9" w:rsidRDefault="00F024F9" w:rsidP="000F7AD5">
      <w:pPr>
        <w:pStyle w:val="Figurelabel"/>
      </w:pPr>
      <w:bookmarkStart w:id="79" w:name="_Toc321290188"/>
      <w:r>
        <w:t>18-19</w:t>
      </w:r>
      <w:r w:rsidR="004C4265">
        <w:t xml:space="preserve"> years and the 40+ age groups’ course completion r</w:t>
      </w:r>
      <w:r>
        <w:t>ates in the e-learning modes</w:t>
      </w:r>
      <w:bookmarkEnd w:id="79"/>
    </w:p>
    <w:p w:rsidR="00F024F9" w:rsidRDefault="00065954" w:rsidP="000F7AD5">
      <w:pPr>
        <w:pStyle w:val="BodyText"/>
        <w:rPr>
          <w:noProof/>
          <w:lang w:eastAsia="en-NZ"/>
        </w:rPr>
      </w:pPr>
      <w:r>
        <w:rPr>
          <w:noProof/>
          <w:lang w:eastAsia="en-NZ"/>
        </w:rPr>
        <w:pict>
          <v:shape id="_x0000_i1055" type="#_x0000_t75" style="width:349.5pt;height:209.25pt;visibility:visible">
            <v:imagedata r:id="rId39" o:title="" croptop="-2397f" cropbottom="-3996f" cropleft="-2703f" cropright="-1769f"/>
            <o:lock v:ext="edit" aspectratio="f"/>
          </v:shape>
        </w:pict>
      </w:r>
    </w:p>
    <w:p w:rsidR="00F024F9" w:rsidRDefault="00F024F9" w:rsidP="000361AB">
      <w:pPr>
        <w:pStyle w:val="Note"/>
        <w:spacing w:before="0" w:after="0"/>
      </w:pPr>
      <w:r>
        <w:t>Notes:</w:t>
      </w:r>
    </w:p>
    <w:p w:rsidR="00F024F9" w:rsidRDefault="00F024F9" w:rsidP="00D1188E">
      <w:pPr>
        <w:pStyle w:val="Note"/>
        <w:numPr>
          <w:ilvl w:val="0"/>
          <w:numId w:val="73"/>
        </w:numPr>
        <w:spacing w:before="0" w:after="0"/>
      </w:pPr>
      <w:r>
        <w:t>The completion rates are adjusted for the level of courses.</w:t>
      </w:r>
    </w:p>
    <w:p w:rsidR="00F024F9" w:rsidRDefault="00F024F9" w:rsidP="00D1188E">
      <w:pPr>
        <w:pStyle w:val="Note"/>
        <w:numPr>
          <w:ilvl w:val="0"/>
          <w:numId w:val="73"/>
        </w:numPr>
        <w:spacing w:before="0" w:after="0"/>
      </w:pPr>
      <w:r>
        <w:t>Completion rates are EFTS-weighted.</w:t>
      </w:r>
    </w:p>
    <w:p w:rsidR="00F024F9" w:rsidRPr="00F3618F" w:rsidRDefault="00F024F9" w:rsidP="00D1188E">
      <w:pPr>
        <w:pStyle w:val="Note"/>
        <w:numPr>
          <w:ilvl w:val="0"/>
          <w:numId w:val="73"/>
        </w:numPr>
        <w:spacing w:before="0"/>
      </w:pPr>
      <w:r>
        <w:t xml:space="preserve">The completion rates in this graph are the aggregate over the six years </w:t>
      </w:r>
      <w:r w:rsidRPr="006C6027">
        <w:t>2004-2009</w:t>
      </w:r>
      <w:r>
        <w:t>.</w:t>
      </w:r>
    </w:p>
    <w:p w:rsidR="00F024F9" w:rsidRDefault="00F024F9" w:rsidP="00CB71F5">
      <w:pPr>
        <w:pStyle w:val="BodyText"/>
        <w:rPr>
          <w:noProof/>
          <w:lang w:eastAsia="en-NZ"/>
        </w:rPr>
      </w:pPr>
      <w:r>
        <w:rPr>
          <w:noProof/>
          <w:lang w:eastAsia="en-NZ"/>
        </w:rPr>
        <w:lastRenderedPageBreak/>
        <w:t>The 18-19 years age group had a higher course completion rate than the 40+ age group in all the e-lear</w:t>
      </w:r>
      <w:r w:rsidR="00103A37">
        <w:rPr>
          <w:noProof/>
          <w:lang w:eastAsia="en-NZ"/>
        </w:rPr>
        <w:t xml:space="preserve">ning modes. </w:t>
      </w:r>
      <w:r>
        <w:rPr>
          <w:noProof/>
          <w:lang w:eastAsia="en-NZ"/>
        </w:rPr>
        <w:t>These findings suggest that</w:t>
      </w:r>
      <w:r w:rsidRPr="00076473">
        <w:rPr>
          <w:noProof/>
          <w:lang w:eastAsia="en-NZ"/>
        </w:rPr>
        <w:t xml:space="preserve"> </w:t>
      </w:r>
      <w:r>
        <w:rPr>
          <w:noProof/>
          <w:lang w:eastAsia="en-NZ"/>
        </w:rPr>
        <w:t xml:space="preserve">for the 40+ age group </w:t>
      </w:r>
      <w:r>
        <w:t xml:space="preserve">there is a disadvantage </w:t>
      </w:r>
      <w:r>
        <w:rPr>
          <w:noProof/>
          <w:lang w:eastAsia="en-NZ"/>
        </w:rPr>
        <w:t xml:space="preserve">in Web-Based.      </w:t>
      </w:r>
    </w:p>
    <w:p w:rsidR="00F024F9" w:rsidRDefault="00F024F9" w:rsidP="00555A08">
      <w:pPr>
        <w:pStyle w:val="Caption"/>
      </w:pPr>
      <w:r>
        <w:t>Figure 32</w:t>
      </w:r>
    </w:p>
    <w:p w:rsidR="00F024F9" w:rsidRDefault="00F024F9" w:rsidP="004C4265">
      <w:pPr>
        <w:pStyle w:val="Figurelabel"/>
      </w:pPr>
      <w:bookmarkStart w:id="80" w:name="_Toc321290189"/>
      <w:r>
        <w:t>18-19</w:t>
      </w:r>
      <w:r w:rsidR="004C4265">
        <w:t xml:space="preserve"> years and the 40+ age groups’ course completion rates c</w:t>
      </w:r>
      <w:r>
        <w:t>hange in the e-learning modes</w:t>
      </w:r>
      <w:bookmarkEnd w:id="80"/>
      <w:r>
        <w:t xml:space="preserve"> </w:t>
      </w:r>
    </w:p>
    <w:p w:rsidR="00F024F9" w:rsidRPr="00555A08" w:rsidRDefault="00065954" w:rsidP="00555A08">
      <w:pPr>
        <w:pStyle w:val="BodyText"/>
      </w:pPr>
      <w:r>
        <w:rPr>
          <w:noProof/>
          <w:lang w:eastAsia="en-NZ"/>
        </w:rPr>
        <w:pict>
          <v:shape id="_x0000_i1056" type="#_x0000_t75" style="width:356.25pt;height:213.75pt;visibility:visible">
            <v:imagedata r:id="rId40" o:title="" croptop="-1365f" cropbottom="-1682f" cropleft="-2703f" cropright="-1769f"/>
            <o:lock v:ext="edit" aspectratio="f"/>
          </v:shape>
        </w:pict>
      </w:r>
    </w:p>
    <w:p w:rsidR="00F024F9" w:rsidRDefault="00F024F9" w:rsidP="0044677B">
      <w:pPr>
        <w:pStyle w:val="Note"/>
        <w:spacing w:before="0" w:after="0"/>
      </w:pPr>
      <w:r>
        <w:t>Notes:</w:t>
      </w:r>
    </w:p>
    <w:p w:rsidR="00F024F9" w:rsidRDefault="00F024F9" w:rsidP="00D1188E">
      <w:pPr>
        <w:pStyle w:val="Note"/>
        <w:numPr>
          <w:ilvl w:val="0"/>
          <w:numId w:val="74"/>
        </w:numPr>
        <w:spacing w:before="0" w:after="0"/>
      </w:pPr>
      <w:r>
        <w:t>The completion rates are adjusted for the level of courses.</w:t>
      </w:r>
    </w:p>
    <w:p w:rsidR="00F024F9" w:rsidRPr="001E13A7" w:rsidRDefault="00F024F9" w:rsidP="00D1188E">
      <w:pPr>
        <w:pStyle w:val="Note"/>
        <w:numPr>
          <w:ilvl w:val="0"/>
          <w:numId w:val="74"/>
        </w:numPr>
        <w:spacing w:before="0"/>
      </w:pPr>
      <w:r>
        <w:t>Completion rates are EFTS-weighted.</w:t>
      </w:r>
    </w:p>
    <w:p w:rsidR="00F024F9" w:rsidRDefault="00F024F9" w:rsidP="000F7AD5">
      <w:pPr>
        <w:pStyle w:val="BodyText"/>
        <w:rPr>
          <w:noProof/>
          <w:lang w:eastAsia="en-NZ"/>
        </w:rPr>
      </w:pPr>
      <w:r>
        <w:rPr>
          <w:noProof/>
          <w:lang w:eastAsia="en-NZ"/>
        </w:rPr>
        <w:t xml:space="preserve">There was little difference between the e-learning modes </w:t>
      </w:r>
      <w:r w:rsidR="00313D13">
        <w:rPr>
          <w:noProof/>
          <w:lang w:eastAsia="en-NZ"/>
        </w:rPr>
        <w:t xml:space="preserve">in </w:t>
      </w:r>
      <w:r>
        <w:rPr>
          <w:noProof/>
          <w:lang w:eastAsia="en-NZ"/>
        </w:rPr>
        <w:t xml:space="preserve">course completion rates over the time period </w:t>
      </w:r>
      <w:r w:rsidR="00103A37">
        <w:rPr>
          <w:noProof/>
          <w:lang w:eastAsia="en-NZ"/>
        </w:rPr>
        <w:t xml:space="preserve">for the 18-19 years age group. </w:t>
      </w:r>
      <w:r>
        <w:rPr>
          <w:noProof/>
          <w:lang w:eastAsia="en-NZ"/>
        </w:rPr>
        <w:t xml:space="preserve">But for the 40+ age group there was more </w:t>
      </w:r>
      <w:r w:rsidR="00D1188E">
        <w:rPr>
          <w:noProof/>
          <w:lang w:eastAsia="en-NZ"/>
        </w:rPr>
        <w:t>variation</w:t>
      </w:r>
      <w:r>
        <w:rPr>
          <w:noProof/>
          <w:lang w:eastAsia="en-NZ"/>
        </w:rPr>
        <w:t xml:space="preserve">.  This is most likely because </w:t>
      </w:r>
      <w:r w:rsidRPr="00313D13">
        <w:rPr>
          <w:noProof/>
          <w:lang w:eastAsia="en-NZ"/>
        </w:rPr>
        <w:t>of their smaller numb</w:t>
      </w:r>
      <w:r w:rsidR="00103A37" w:rsidRPr="00313D13">
        <w:rPr>
          <w:noProof/>
          <w:lang w:eastAsia="en-NZ"/>
        </w:rPr>
        <w:t>ers</w:t>
      </w:r>
      <w:r w:rsidR="00E70D15" w:rsidRPr="00313D13">
        <w:rPr>
          <w:noProof/>
          <w:lang w:eastAsia="en-NZ"/>
        </w:rPr>
        <w:t>,</w:t>
      </w:r>
      <w:r w:rsidR="00103A37" w:rsidRPr="00313D13">
        <w:rPr>
          <w:noProof/>
          <w:lang w:eastAsia="en-NZ"/>
        </w:rPr>
        <w:t xml:space="preserve"> which leads to volatility</w:t>
      </w:r>
      <w:r w:rsidR="00103A37">
        <w:rPr>
          <w:noProof/>
          <w:lang w:eastAsia="en-NZ"/>
        </w:rPr>
        <w:t xml:space="preserve">. </w:t>
      </w:r>
      <w:r>
        <w:rPr>
          <w:noProof/>
          <w:lang w:eastAsia="en-NZ"/>
        </w:rPr>
        <w:t>Despite this volatility</w:t>
      </w:r>
      <w:r w:rsidR="00E70D15">
        <w:rPr>
          <w:noProof/>
          <w:lang w:eastAsia="en-NZ"/>
        </w:rPr>
        <w:t>,</w:t>
      </w:r>
      <w:r>
        <w:rPr>
          <w:noProof/>
          <w:lang w:eastAsia="en-NZ"/>
        </w:rPr>
        <w:t xml:space="preserve"> the overall trend for the 40+ age group over time was co</w:t>
      </w:r>
      <w:r w:rsidR="00313D13">
        <w:rPr>
          <w:noProof/>
          <w:lang w:eastAsia="en-NZ"/>
        </w:rPr>
        <w:t>n</w:t>
      </w:r>
      <w:r>
        <w:rPr>
          <w:noProof/>
          <w:lang w:eastAsia="en-NZ"/>
        </w:rPr>
        <w:t xml:space="preserve">vergence </w:t>
      </w:r>
      <w:r w:rsidR="00D1188E">
        <w:rPr>
          <w:noProof/>
          <w:lang w:eastAsia="en-NZ"/>
        </w:rPr>
        <w:t xml:space="preserve">of </w:t>
      </w:r>
      <w:r>
        <w:rPr>
          <w:noProof/>
          <w:lang w:eastAsia="en-NZ"/>
        </w:rPr>
        <w:t>the three</w:t>
      </w:r>
      <w:r w:rsidR="00D1188E">
        <w:rPr>
          <w:noProof/>
          <w:lang w:eastAsia="en-NZ"/>
        </w:rPr>
        <w:t xml:space="preserve">          </w:t>
      </w:r>
      <w:r>
        <w:rPr>
          <w:noProof/>
          <w:lang w:eastAsia="en-NZ"/>
        </w:rPr>
        <w:t>e-learning modes</w:t>
      </w:r>
      <w:r w:rsidR="00E70D15">
        <w:rPr>
          <w:noProof/>
          <w:lang w:eastAsia="en-NZ"/>
        </w:rPr>
        <w:t>,</w:t>
      </w:r>
      <w:r>
        <w:rPr>
          <w:noProof/>
          <w:lang w:eastAsia="en-NZ"/>
        </w:rPr>
        <w:t xml:space="preserve"> so by the end of the time period there was little difference between them.</w:t>
      </w:r>
    </w:p>
    <w:p w:rsidR="00F024F9" w:rsidRDefault="00F024F9" w:rsidP="000F7AD5">
      <w:pPr>
        <w:pStyle w:val="BodyText"/>
        <w:rPr>
          <w:noProof/>
          <w:lang w:eastAsia="en-NZ"/>
        </w:rPr>
      </w:pPr>
    </w:p>
    <w:p w:rsidR="00F024F9" w:rsidRDefault="00F024F9" w:rsidP="000F7AD5">
      <w:pPr>
        <w:pStyle w:val="BodyText"/>
        <w:rPr>
          <w:noProof/>
          <w:lang w:eastAsia="en-NZ"/>
        </w:rPr>
      </w:pPr>
    </w:p>
    <w:p w:rsidR="00F024F9" w:rsidRDefault="00F024F9" w:rsidP="000F7AD5">
      <w:pPr>
        <w:pStyle w:val="BodyText"/>
        <w:rPr>
          <w:noProof/>
          <w:lang w:eastAsia="en-NZ"/>
        </w:rPr>
      </w:pPr>
    </w:p>
    <w:p w:rsidR="00F024F9" w:rsidRDefault="00F024F9" w:rsidP="000F7AD5">
      <w:pPr>
        <w:pStyle w:val="BodyText"/>
        <w:rPr>
          <w:noProof/>
          <w:lang w:eastAsia="en-NZ"/>
        </w:rPr>
      </w:pPr>
    </w:p>
    <w:p w:rsidR="00F024F9" w:rsidRDefault="00F024F9" w:rsidP="000F7AD5">
      <w:pPr>
        <w:pStyle w:val="BodyText"/>
        <w:rPr>
          <w:noProof/>
          <w:lang w:eastAsia="en-NZ"/>
        </w:rPr>
      </w:pPr>
    </w:p>
    <w:p w:rsidR="00F024F9" w:rsidRDefault="00F024F9" w:rsidP="00BE2721">
      <w:pPr>
        <w:pStyle w:val="BodyText"/>
      </w:pPr>
    </w:p>
    <w:p w:rsidR="00F024F9" w:rsidRDefault="00F024F9" w:rsidP="00BE2721">
      <w:pPr>
        <w:pStyle w:val="BodyText"/>
      </w:pPr>
    </w:p>
    <w:p w:rsidR="00F024F9" w:rsidRDefault="00F024F9" w:rsidP="00BE2721">
      <w:pPr>
        <w:pStyle w:val="BodyText"/>
      </w:pPr>
    </w:p>
    <w:p w:rsidR="00F024F9" w:rsidRDefault="00F024F9" w:rsidP="00BE2721">
      <w:pPr>
        <w:pStyle w:val="BodyText"/>
      </w:pPr>
    </w:p>
    <w:p w:rsidR="00F024F9" w:rsidRDefault="00F024F9" w:rsidP="00E341C1">
      <w:pPr>
        <w:pStyle w:val="Heading1"/>
      </w:pPr>
      <w:bookmarkStart w:id="81" w:name="_Toc321290134"/>
      <w:r>
        <w:lastRenderedPageBreak/>
        <w:t>E-</w:t>
      </w:r>
      <w:r w:rsidR="007F61E6">
        <w:t>l</w:t>
      </w:r>
      <w:r>
        <w:t xml:space="preserve">earning </w:t>
      </w:r>
      <w:r w:rsidR="007F61E6">
        <w:t>c</w:t>
      </w:r>
      <w:r>
        <w:t xml:space="preserve">ourse </w:t>
      </w:r>
      <w:r w:rsidR="007F61E6">
        <w:t>c</w:t>
      </w:r>
      <w:r>
        <w:t xml:space="preserve">ompletion </w:t>
      </w:r>
      <w:r w:rsidR="007F61E6">
        <w:t>r</w:t>
      </w:r>
      <w:r>
        <w:t xml:space="preserve">ates by </w:t>
      </w:r>
      <w:r w:rsidR="007F61E6">
        <w:t>f</w:t>
      </w:r>
      <w:r>
        <w:t xml:space="preserve">ield of </w:t>
      </w:r>
      <w:r w:rsidR="007F61E6">
        <w:t>s</w:t>
      </w:r>
      <w:r>
        <w:t>tudy</w:t>
      </w:r>
      <w:bookmarkEnd w:id="81"/>
    </w:p>
    <w:p w:rsidR="00F024F9" w:rsidRDefault="00F024F9" w:rsidP="00873DDD">
      <w:pPr>
        <w:jc w:val="both"/>
      </w:pPr>
      <w:r>
        <w:t>This chapter examines e-learning course compl</w:t>
      </w:r>
      <w:r w:rsidR="00103A37">
        <w:t xml:space="preserve">etion rates by field of study. </w:t>
      </w:r>
      <w:r>
        <w:t xml:space="preserve">Our earlier report on provision and participation showed differences in e-learning provision between </w:t>
      </w:r>
      <w:r w:rsidR="00103A37">
        <w:t xml:space="preserve">the different fields of study. </w:t>
      </w:r>
      <w:r>
        <w:t>The one common theme identified among the fields with low e-learning provision was that they all had a large practical component, which does not lend itself easily to e-learnin</w:t>
      </w:r>
      <w:r w:rsidR="00103A37">
        <w:t xml:space="preserve">g (Guiney, 2011). </w:t>
      </w:r>
      <w:r>
        <w:t xml:space="preserve">This chapter will assess </w:t>
      </w:r>
      <w:r w:rsidR="0093414F" w:rsidRPr="00873DDD">
        <w:t>whether</w:t>
      </w:r>
      <w:r>
        <w:t xml:space="preserve"> these same differences apply in an achievement context.   </w:t>
      </w:r>
    </w:p>
    <w:p w:rsidR="00F024F9" w:rsidRDefault="00F024F9" w:rsidP="00153DF7">
      <w:pPr>
        <w:jc w:val="both"/>
      </w:pPr>
    </w:p>
    <w:p w:rsidR="00F024F9" w:rsidRPr="00F3618F" w:rsidRDefault="00F024F9" w:rsidP="006C6027">
      <w:r>
        <w:t xml:space="preserve">Table 1 shows the aggregate </w:t>
      </w:r>
      <w:r w:rsidRPr="006C6027">
        <w:t>course</w:t>
      </w:r>
      <w:r w:rsidR="006C6027">
        <w:t>-</w:t>
      </w:r>
      <w:r w:rsidRPr="006C6027">
        <w:t>level</w:t>
      </w:r>
      <w:r w:rsidR="006C6027">
        <w:t>-</w:t>
      </w:r>
      <w:r w:rsidRPr="006C6027">
        <w:t>adjusted</w:t>
      </w:r>
      <w:r>
        <w:t xml:space="preserve"> completion rate</w:t>
      </w:r>
      <w:r w:rsidRPr="004019FD">
        <w:t xml:space="preserve"> </w:t>
      </w:r>
      <w:r>
        <w:t xml:space="preserve">over the six years </w:t>
      </w:r>
      <w:r w:rsidRPr="006C6027">
        <w:t>2004-2009</w:t>
      </w:r>
      <w:r>
        <w:t xml:space="preserve"> for the different fields of study</w:t>
      </w:r>
      <w:r w:rsidRPr="00873DDD">
        <w:rPr>
          <w:rStyle w:val="FootnoteReference"/>
        </w:rPr>
        <w:footnoteReference w:id="6"/>
      </w:r>
      <w:r>
        <w:t xml:space="preserve"> in the No Access mode and the e-learning mode.</w:t>
      </w:r>
    </w:p>
    <w:p w:rsidR="00F024F9" w:rsidRDefault="00F024F9" w:rsidP="00153DF7">
      <w:pPr>
        <w:jc w:val="both"/>
      </w:pPr>
    </w:p>
    <w:p w:rsidR="00F024F9" w:rsidRDefault="00F024F9" w:rsidP="00964750">
      <w:pPr>
        <w:pStyle w:val="Caption"/>
      </w:pPr>
      <w:r>
        <w:t>Table 1</w:t>
      </w:r>
    </w:p>
    <w:p w:rsidR="00F024F9" w:rsidRDefault="00395F8D" w:rsidP="00014031">
      <w:pPr>
        <w:pStyle w:val="Tablelabel"/>
      </w:pPr>
      <w:bookmarkStart w:id="82" w:name="_Toc321290622"/>
      <w:r>
        <w:t>Field of study course completion r</w:t>
      </w:r>
      <w:r w:rsidR="00F024F9">
        <w:t>ates for the No Access mode and the e-learning mode</w:t>
      </w:r>
      <w:bookmarkEnd w:id="82"/>
    </w:p>
    <w:tbl>
      <w:tblPr>
        <w:tblW w:w="0" w:type="auto"/>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Look w:val="00A0"/>
      </w:tblPr>
      <w:tblGrid>
        <w:gridCol w:w="1859"/>
        <w:gridCol w:w="1788"/>
        <w:gridCol w:w="1788"/>
        <w:gridCol w:w="1557"/>
      </w:tblGrid>
      <w:tr w:rsidR="00F024F9" w:rsidRPr="003664C2">
        <w:tc>
          <w:tcPr>
            <w:tcW w:w="1859" w:type="dxa"/>
            <w:tcBorders>
              <w:top w:val="single" w:sz="4" w:space="0" w:color="7F7F7F"/>
              <w:left w:val="single" w:sz="4" w:space="0" w:color="7F7F7F"/>
              <w:bottom w:val="single" w:sz="4" w:space="0" w:color="7F7F7F"/>
              <w:right w:val="single" w:sz="4" w:space="0" w:color="7F7F7F"/>
            </w:tcBorders>
            <w:shd w:val="clear" w:color="auto" w:fill="C2D8EA"/>
          </w:tcPr>
          <w:p w:rsidR="00F024F9" w:rsidRPr="003664C2" w:rsidRDefault="00F024F9" w:rsidP="00655EA3">
            <w:pPr>
              <w:pStyle w:val="Tabletext"/>
              <w:jc w:val="center"/>
            </w:pPr>
            <w:r>
              <w:t xml:space="preserve">Field of </w:t>
            </w:r>
            <w:r w:rsidR="00655EA3">
              <w:t>study</w:t>
            </w:r>
          </w:p>
        </w:tc>
        <w:tc>
          <w:tcPr>
            <w:tcW w:w="1788" w:type="dxa"/>
            <w:tcBorders>
              <w:top w:val="single" w:sz="4" w:space="0" w:color="7F7F7F"/>
              <w:left w:val="single" w:sz="4" w:space="0" w:color="7F7F7F"/>
              <w:bottom w:val="single" w:sz="4" w:space="0" w:color="7F7F7F"/>
              <w:right w:val="single" w:sz="4" w:space="0" w:color="7F7F7F"/>
            </w:tcBorders>
            <w:shd w:val="clear" w:color="auto" w:fill="C2D8EA"/>
          </w:tcPr>
          <w:p w:rsidR="00F024F9" w:rsidRPr="003664C2" w:rsidRDefault="00F024F9" w:rsidP="00655EA3">
            <w:pPr>
              <w:pStyle w:val="Tabletext"/>
              <w:jc w:val="center"/>
            </w:pPr>
            <w:r>
              <w:t xml:space="preserve">No Access </w:t>
            </w:r>
            <w:r w:rsidR="00655EA3">
              <w:t>completion rates</w:t>
            </w:r>
          </w:p>
        </w:tc>
        <w:tc>
          <w:tcPr>
            <w:tcW w:w="1788" w:type="dxa"/>
            <w:tcBorders>
              <w:top w:val="single" w:sz="4" w:space="0" w:color="7F7F7F"/>
              <w:left w:val="single" w:sz="4" w:space="0" w:color="7F7F7F"/>
              <w:bottom w:val="single" w:sz="4" w:space="0" w:color="7F7F7F"/>
              <w:right w:val="single" w:sz="4" w:space="0" w:color="7F7F7F"/>
            </w:tcBorders>
            <w:shd w:val="clear" w:color="auto" w:fill="C2D8EA"/>
          </w:tcPr>
          <w:p w:rsidR="00F024F9" w:rsidRPr="003664C2" w:rsidRDefault="00655EA3" w:rsidP="00655EA3">
            <w:pPr>
              <w:pStyle w:val="Tabletext"/>
              <w:jc w:val="center"/>
            </w:pPr>
            <w:r>
              <w:t>E</w:t>
            </w:r>
            <w:r w:rsidR="00F024F9" w:rsidRPr="00BF029B">
              <w:t>-learning</w:t>
            </w:r>
            <w:r w:rsidR="00F024F9">
              <w:t xml:space="preserve"> </w:t>
            </w:r>
            <w:r>
              <w:t>completion rates</w:t>
            </w:r>
          </w:p>
        </w:tc>
        <w:tc>
          <w:tcPr>
            <w:tcW w:w="1557" w:type="dxa"/>
            <w:tcBorders>
              <w:top w:val="single" w:sz="4" w:space="0" w:color="7F7F7F"/>
              <w:left w:val="single" w:sz="4" w:space="0" w:color="7F7F7F"/>
              <w:bottom w:val="single" w:sz="4" w:space="0" w:color="7F7F7F"/>
              <w:right w:val="single" w:sz="4" w:space="0" w:color="7F7F7F"/>
            </w:tcBorders>
            <w:shd w:val="clear" w:color="auto" w:fill="C2D8EA"/>
          </w:tcPr>
          <w:p w:rsidR="00F024F9" w:rsidRDefault="00F024F9" w:rsidP="00EF385A">
            <w:pPr>
              <w:pStyle w:val="Tabletext"/>
              <w:jc w:val="center"/>
            </w:pPr>
            <w:r>
              <w:t>Difference</w:t>
            </w:r>
          </w:p>
        </w:tc>
      </w:tr>
      <w:tr w:rsidR="00F024F9" w:rsidRPr="003664C2">
        <w:tc>
          <w:tcPr>
            <w:tcW w:w="1859" w:type="dxa"/>
            <w:tcBorders>
              <w:top w:val="nil"/>
              <w:left w:val="single" w:sz="4" w:space="0" w:color="7F7F7F"/>
              <w:bottom w:val="nil"/>
              <w:right w:val="single" w:sz="4" w:space="0" w:color="7F7F7F"/>
            </w:tcBorders>
            <w:shd w:val="clear" w:color="auto" w:fill="C2D8EA"/>
          </w:tcPr>
          <w:p w:rsidR="00F024F9" w:rsidRPr="003664C2" w:rsidRDefault="00F024F9" w:rsidP="003664C2">
            <w:pPr>
              <w:pStyle w:val="Tabletext"/>
            </w:pPr>
            <w:r>
              <w:t>Agriculture, Environment and Related Studies</w:t>
            </w:r>
          </w:p>
        </w:tc>
        <w:tc>
          <w:tcPr>
            <w:tcW w:w="1788" w:type="dxa"/>
            <w:tcBorders>
              <w:top w:val="nil"/>
              <w:left w:val="single" w:sz="4" w:space="0" w:color="7F7F7F"/>
              <w:bottom w:val="nil"/>
              <w:right w:val="single" w:sz="4" w:space="0" w:color="7F7F7F"/>
            </w:tcBorders>
            <w:shd w:val="clear" w:color="auto" w:fill="C2D8EA"/>
          </w:tcPr>
          <w:p w:rsidR="00F024F9" w:rsidRPr="003664C2" w:rsidRDefault="00F024F9" w:rsidP="004B0EC1">
            <w:pPr>
              <w:pStyle w:val="Tabletext"/>
              <w:jc w:val="right"/>
            </w:pPr>
            <w:r>
              <w:t>58.7%</w:t>
            </w:r>
          </w:p>
        </w:tc>
        <w:tc>
          <w:tcPr>
            <w:tcW w:w="1788" w:type="dxa"/>
            <w:tcBorders>
              <w:top w:val="nil"/>
              <w:left w:val="single" w:sz="4" w:space="0" w:color="7F7F7F"/>
              <w:bottom w:val="nil"/>
              <w:right w:val="single" w:sz="4" w:space="0" w:color="7F7F7F"/>
            </w:tcBorders>
            <w:shd w:val="clear" w:color="auto" w:fill="C2D8EA"/>
          </w:tcPr>
          <w:p w:rsidR="00F024F9" w:rsidRPr="003664C2" w:rsidRDefault="00F024F9" w:rsidP="00E17525">
            <w:pPr>
              <w:pStyle w:val="Tabletext"/>
              <w:jc w:val="right"/>
            </w:pPr>
            <w:r>
              <w:t>50.6%</w:t>
            </w:r>
          </w:p>
        </w:tc>
        <w:tc>
          <w:tcPr>
            <w:tcW w:w="1557" w:type="dxa"/>
            <w:tcBorders>
              <w:top w:val="nil"/>
              <w:left w:val="single" w:sz="4" w:space="0" w:color="7F7F7F"/>
              <w:bottom w:val="nil"/>
              <w:right w:val="single" w:sz="4" w:space="0" w:color="7F7F7F"/>
            </w:tcBorders>
            <w:shd w:val="clear" w:color="auto" w:fill="C2D8EA"/>
          </w:tcPr>
          <w:p w:rsidR="00F024F9" w:rsidRDefault="00F024F9" w:rsidP="00E17525">
            <w:pPr>
              <w:pStyle w:val="Tabletext"/>
              <w:jc w:val="right"/>
            </w:pPr>
            <w:r>
              <w:t>8.1%</w:t>
            </w:r>
          </w:p>
        </w:tc>
      </w:tr>
      <w:tr w:rsidR="00F024F9" w:rsidRPr="003664C2">
        <w:tc>
          <w:tcPr>
            <w:tcW w:w="1859" w:type="dxa"/>
            <w:tcBorders>
              <w:top w:val="nil"/>
              <w:left w:val="single" w:sz="4" w:space="0" w:color="7F7F7F"/>
              <w:bottom w:val="nil"/>
              <w:right w:val="single" w:sz="4" w:space="0" w:color="7F7F7F"/>
            </w:tcBorders>
          </w:tcPr>
          <w:p w:rsidR="00F024F9" w:rsidRPr="003664C2" w:rsidRDefault="00F024F9" w:rsidP="003664C2">
            <w:pPr>
              <w:pStyle w:val="Tabletext"/>
            </w:pPr>
            <w:r>
              <w:t>Architecture and Building</w:t>
            </w:r>
          </w:p>
        </w:tc>
        <w:tc>
          <w:tcPr>
            <w:tcW w:w="1788" w:type="dxa"/>
            <w:tcBorders>
              <w:top w:val="nil"/>
              <w:left w:val="single" w:sz="4" w:space="0" w:color="7F7F7F"/>
              <w:bottom w:val="nil"/>
              <w:right w:val="single" w:sz="4" w:space="0" w:color="7F7F7F"/>
            </w:tcBorders>
          </w:tcPr>
          <w:p w:rsidR="00F024F9" w:rsidRPr="003664C2" w:rsidRDefault="00F024F9" w:rsidP="004B0EC1">
            <w:pPr>
              <w:pStyle w:val="Tabletext"/>
              <w:jc w:val="right"/>
            </w:pPr>
            <w:r>
              <w:t>63.2%</w:t>
            </w:r>
          </w:p>
        </w:tc>
        <w:tc>
          <w:tcPr>
            <w:tcW w:w="1788" w:type="dxa"/>
            <w:tcBorders>
              <w:top w:val="nil"/>
              <w:left w:val="single" w:sz="4" w:space="0" w:color="7F7F7F"/>
              <w:bottom w:val="nil"/>
              <w:right w:val="single" w:sz="4" w:space="0" w:color="7F7F7F"/>
            </w:tcBorders>
          </w:tcPr>
          <w:p w:rsidR="00F024F9" w:rsidRPr="003664C2" w:rsidRDefault="00F024F9" w:rsidP="004B0EC1">
            <w:pPr>
              <w:pStyle w:val="Tabletext"/>
              <w:jc w:val="right"/>
            </w:pPr>
            <w:r>
              <w:t>63.5%</w:t>
            </w:r>
          </w:p>
        </w:tc>
        <w:tc>
          <w:tcPr>
            <w:tcW w:w="1557" w:type="dxa"/>
            <w:tcBorders>
              <w:top w:val="nil"/>
              <w:left w:val="single" w:sz="4" w:space="0" w:color="7F7F7F"/>
              <w:bottom w:val="nil"/>
              <w:right w:val="single" w:sz="4" w:space="0" w:color="7F7F7F"/>
            </w:tcBorders>
          </w:tcPr>
          <w:p w:rsidR="00F024F9" w:rsidRDefault="00F024F9" w:rsidP="004B0EC1">
            <w:pPr>
              <w:pStyle w:val="Tabletext"/>
              <w:jc w:val="right"/>
            </w:pPr>
            <w:r>
              <w:t>0.3%</w:t>
            </w:r>
          </w:p>
        </w:tc>
      </w:tr>
      <w:tr w:rsidR="00F024F9" w:rsidRPr="003664C2">
        <w:tc>
          <w:tcPr>
            <w:tcW w:w="1859" w:type="dxa"/>
            <w:tcBorders>
              <w:top w:val="nil"/>
              <w:left w:val="single" w:sz="4" w:space="0" w:color="7F7F7F"/>
              <w:bottom w:val="nil"/>
              <w:right w:val="single" w:sz="4" w:space="0" w:color="7F7F7F"/>
            </w:tcBorders>
            <w:shd w:val="clear" w:color="auto" w:fill="C2D8EA"/>
          </w:tcPr>
          <w:p w:rsidR="00F024F9" w:rsidRPr="003664C2" w:rsidRDefault="00F024F9" w:rsidP="003664C2">
            <w:pPr>
              <w:pStyle w:val="Tabletext"/>
            </w:pPr>
            <w:r>
              <w:t>Creative Arts</w:t>
            </w:r>
          </w:p>
        </w:tc>
        <w:tc>
          <w:tcPr>
            <w:tcW w:w="1788" w:type="dxa"/>
            <w:tcBorders>
              <w:top w:val="nil"/>
              <w:left w:val="single" w:sz="4" w:space="0" w:color="7F7F7F"/>
              <w:bottom w:val="nil"/>
              <w:right w:val="single" w:sz="4" w:space="0" w:color="7F7F7F"/>
            </w:tcBorders>
            <w:shd w:val="clear" w:color="auto" w:fill="C2D8EA"/>
          </w:tcPr>
          <w:p w:rsidR="00F024F9" w:rsidRPr="003664C2" w:rsidRDefault="00F024F9" w:rsidP="004B0EC1">
            <w:pPr>
              <w:pStyle w:val="Tabletext"/>
              <w:jc w:val="right"/>
            </w:pPr>
            <w:r>
              <w:t>77.2%</w:t>
            </w:r>
          </w:p>
        </w:tc>
        <w:tc>
          <w:tcPr>
            <w:tcW w:w="1788" w:type="dxa"/>
            <w:tcBorders>
              <w:top w:val="nil"/>
              <w:left w:val="single" w:sz="4" w:space="0" w:color="7F7F7F"/>
              <w:bottom w:val="nil"/>
              <w:right w:val="single" w:sz="4" w:space="0" w:color="7F7F7F"/>
            </w:tcBorders>
            <w:shd w:val="clear" w:color="auto" w:fill="C2D8EA"/>
          </w:tcPr>
          <w:p w:rsidR="00F024F9" w:rsidRPr="003664C2" w:rsidRDefault="00F024F9" w:rsidP="00490189">
            <w:pPr>
              <w:pStyle w:val="Tabletext"/>
              <w:jc w:val="right"/>
            </w:pPr>
            <w:r>
              <w:t>76.8%</w:t>
            </w:r>
          </w:p>
        </w:tc>
        <w:tc>
          <w:tcPr>
            <w:tcW w:w="1557" w:type="dxa"/>
            <w:tcBorders>
              <w:top w:val="nil"/>
              <w:left w:val="single" w:sz="4" w:space="0" w:color="7F7F7F"/>
              <w:bottom w:val="nil"/>
              <w:right w:val="single" w:sz="4" w:space="0" w:color="7F7F7F"/>
            </w:tcBorders>
            <w:shd w:val="clear" w:color="auto" w:fill="C2D8EA"/>
          </w:tcPr>
          <w:p w:rsidR="00F024F9" w:rsidRDefault="00F024F9" w:rsidP="00490189">
            <w:pPr>
              <w:pStyle w:val="Tabletext"/>
              <w:jc w:val="right"/>
            </w:pPr>
            <w:r>
              <w:t>0.4%</w:t>
            </w:r>
          </w:p>
        </w:tc>
      </w:tr>
      <w:tr w:rsidR="00F024F9" w:rsidRPr="003664C2">
        <w:tc>
          <w:tcPr>
            <w:tcW w:w="1859" w:type="dxa"/>
            <w:tcBorders>
              <w:top w:val="nil"/>
              <w:left w:val="single" w:sz="4" w:space="0" w:color="7F7F7F"/>
              <w:bottom w:val="nil"/>
              <w:right w:val="single" w:sz="4" w:space="0" w:color="7F7F7F"/>
            </w:tcBorders>
          </w:tcPr>
          <w:p w:rsidR="00F024F9" w:rsidRPr="003664C2" w:rsidRDefault="00F024F9" w:rsidP="003664C2">
            <w:pPr>
              <w:pStyle w:val="Tabletext"/>
            </w:pPr>
            <w:r>
              <w:t>Education</w:t>
            </w:r>
          </w:p>
        </w:tc>
        <w:tc>
          <w:tcPr>
            <w:tcW w:w="1788" w:type="dxa"/>
            <w:tcBorders>
              <w:top w:val="nil"/>
              <w:left w:val="single" w:sz="4" w:space="0" w:color="7F7F7F"/>
              <w:bottom w:val="nil"/>
              <w:right w:val="single" w:sz="4" w:space="0" w:color="7F7F7F"/>
            </w:tcBorders>
          </w:tcPr>
          <w:p w:rsidR="00F024F9" w:rsidRPr="003664C2" w:rsidRDefault="00F024F9" w:rsidP="004B0EC1">
            <w:pPr>
              <w:pStyle w:val="Tabletext"/>
              <w:jc w:val="right"/>
            </w:pPr>
            <w:r>
              <w:t>79.8%</w:t>
            </w:r>
          </w:p>
        </w:tc>
        <w:tc>
          <w:tcPr>
            <w:tcW w:w="1788" w:type="dxa"/>
            <w:tcBorders>
              <w:top w:val="nil"/>
              <w:left w:val="single" w:sz="4" w:space="0" w:color="7F7F7F"/>
              <w:bottom w:val="nil"/>
              <w:right w:val="single" w:sz="4" w:space="0" w:color="7F7F7F"/>
            </w:tcBorders>
          </w:tcPr>
          <w:p w:rsidR="00F024F9" w:rsidRPr="003664C2" w:rsidRDefault="00F024F9" w:rsidP="00C10328">
            <w:pPr>
              <w:pStyle w:val="Tabletext"/>
              <w:jc w:val="right"/>
            </w:pPr>
            <w:r>
              <w:t>81.8%</w:t>
            </w:r>
          </w:p>
        </w:tc>
        <w:tc>
          <w:tcPr>
            <w:tcW w:w="1557" w:type="dxa"/>
            <w:tcBorders>
              <w:top w:val="nil"/>
              <w:left w:val="single" w:sz="4" w:space="0" w:color="7F7F7F"/>
              <w:bottom w:val="nil"/>
              <w:right w:val="single" w:sz="4" w:space="0" w:color="7F7F7F"/>
            </w:tcBorders>
          </w:tcPr>
          <w:p w:rsidR="00F024F9" w:rsidRDefault="00F024F9" w:rsidP="00C10328">
            <w:pPr>
              <w:pStyle w:val="Tabletext"/>
              <w:jc w:val="right"/>
            </w:pPr>
            <w:r>
              <w:t>2.0%</w:t>
            </w:r>
          </w:p>
        </w:tc>
      </w:tr>
      <w:tr w:rsidR="00F024F9" w:rsidRPr="003664C2">
        <w:tc>
          <w:tcPr>
            <w:tcW w:w="1859" w:type="dxa"/>
            <w:tcBorders>
              <w:top w:val="nil"/>
              <w:left w:val="single" w:sz="4" w:space="0" w:color="7F7F7F"/>
              <w:bottom w:val="nil"/>
              <w:right w:val="single" w:sz="4" w:space="0" w:color="7F7F7F"/>
            </w:tcBorders>
            <w:shd w:val="clear" w:color="auto" w:fill="C2D8EA"/>
          </w:tcPr>
          <w:p w:rsidR="00F024F9" w:rsidRPr="003664C2" w:rsidRDefault="00F024F9" w:rsidP="003664C2">
            <w:pPr>
              <w:pStyle w:val="Tabletext"/>
            </w:pPr>
            <w:r>
              <w:t>Engineering and Related Technologies</w:t>
            </w:r>
          </w:p>
        </w:tc>
        <w:tc>
          <w:tcPr>
            <w:tcW w:w="1788" w:type="dxa"/>
            <w:tcBorders>
              <w:top w:val="nil"/>
              <w:left w:val="single" w:sz="4" w:space="0" w:color="7F7F7F"/>
              <w:bottom w:val="nil"/>
              <w:right w:val="single" w:sz="4" w:space="0" w:color="7F7F7F"/>
            </w:tcBorders>
            <w:shd w:val="clear" w:color="auto" w:fill="C2D8EA"/>
          </w:tcPr>
          <w:p w:rsidR="00F024F9" w:rsidRPr="003664C2" w:rsidRDefault="00F024F9" w:rsidP="004B0EC1">
            <w:pPr>
              <w:pStyle w:val="Tabletext"/>
              <w:jc w:val="right"/>
            </w:pPr>
            <w:r>
              <w:t>63.8%</w:t>
            </w:r>
          </w:p>
        </w:tc>
        <w:tc>
          <w:tcPr>
            <w:tcW w:w="1788" w:type="dxa"/>
            <w:tcBorders>
              <w:top w:val="nil"/>
              <w:left w:val="single" w:sz="4" w:space="0" w:color="7F7F7F"/>
              <w:bottom w:val="nil"/>
              <w:right w:val="single" w:sz="4" w:space="0" w:color="7F7F7F"/>
            </w:tcBorders>
            <w:shd w:val="clear" w:color="auto" w:fill="C2D8EA"/>
          </w:tcPr>
          <w:p w:rsidR="00F024F9" w:rsidRPr="003664C2" w:rsidRDefault="00F024F9" w:rsidP="00C10328">
            <w:pPr>
              <w:pStyle w:val="Tabletext"/>
              <w:jc w:val="right"/>
            </w:pPr>
            <w:r>
              <w:t>62.6%</w:t>
            </w:r>
          </w:p>
        </w:tc>
        <w:tc>
          <w:tcPr>
            <w:tcW w:w="1557" w:type="dxa"/>
            <w:tcBorders>
              <w:top w:val="nil"/>
              <w:left w:val="single" w:sz="4" w:space="0" w:color="7F7F7F"/>
              <w:bottom w:val="nil"/>
              <w:right w:val="single" w:sz="4" w:space="0" w:color="7F7F7F"/>
            </w:tcBorders>
            <w:shd w:val="clear" w:color="auto" w:fill="C2D8EA"/>
          </w:tcPr>
          <w:p w:rsidR="00F024F9" w:rsidRDefault="00F024F9" w:rsidP="00C10328">
            <w:pPr>
              <w:pStyle w:val="Tabletext"/>
              <w:jc w:val="right"/>
            </w:pPr>
            <w:r>
              <w:t>0.2%</w:t>
            </w:r>
          </w:p>
        </w:tc>
      </w:tr>
      <w:tr w:rsidR="00F024F9" w:rsidRPr="003664C2">
        <w:tc>
          <w:tcPr>
            <w:tcW w:w="1859" w:type="dxa"/>
            <w:tcBorders>
              <w:top w:val="nil"/>
              <w:left w:val="single" w:sz="4" w:space="0" w:color="7F7F7F"/>
              <w:bottom w:val="nil"/>
              <w:right w:val="single" w:sz="4" w:space="0" w:color="7F7F7F"/>
            </w:tcBorders>
          </w:tcPr>
          <w:p w:rsidR="00F024F9" w:rsidRPr="003664C2" w:rsidRDefault="00F024F9" w:rsidP="003664C2">
            <w:pPr>
              <w:pStyle w:val="Tabletext"/>
            </w:pPr>
            <w:r>
              <w:t>Food, Hospitality and Personal Services</w:t>
            </w:r>
          </w:p>
        </w:tc>
        <w:tc>
          <w:tcPr>
            <w:tcW w:w="1788" w:type="dxa"/>
            <w:tcBorders>
              <w:top w:val="nil"/>
              <w:left w:val="single" w:sz="4" w:space="0" w:color="7F7F7F"/>
              <w:bottom w:val="nil"/>
              <w:right w:val="single" w:sz="4" w:space="0" w:color="7F7F7F"/>
            </w:tcBorders>
          </w:tcPr>
          <w:p w:rsidR="00F024F9" w:rsidRPr="003664C2" w:rsidRDefault="00F024F9" w:rsidP="00E17525">
            <w:pPr>
              <w:pStyle w:val="Tabletext"/>
              <w:jc w:val="right"/>
            </w:pPr>
            <w:r>
              <w:t>55.9%</w:t>
            </w:r>
          </w:p>
        </w:tc>
        <w:tc>
          <w:tcPr>
            <w:tcW w:w="1788" w:type="dxa"/>
            <w:tcBorders>
              <w:top w:val="nil"/>
              <w:left w:val="single" w:sz="4" w:space="0" w:color="7F7F7F"/>
              <w:bottom w:val="nil"/>
              <w:right w:val="single" w:sz="4" w:space="0" w:color="7F7F7F"/>
            </w:tcBorders>
          </w:tcPr>
          <w:p w:rsidR="00F024F9" w:rsidRPr="003664C2" w:rsidRDefault="00F024F9" w:rsidP="004B0EC1">
            <w:pPr>
              <w:pStyle w:val="Tabletext"/>
              <w:jc w:val="right"/>
            </w:pPr>
            <w:r>
              <w:t>57.5%</w:t>
            </w:r>
          </w:p>
        </w:tc>
        <w:tc>
          <w:tcPr>
            <w:tcW w:w="1557" w:type="dxa"/>
            <w:tcBorders>
              <w:top w:val="nil"/>
              <w:left w:val="single" w:sz="4" w:space="0" w:color="7F7F7F"/>
              <w:bottom w:val="nil"/>
              <w:right w:val="single" w:sz="4" w:space="0" w:color="7F7F7F"/>
            </w:tcBorders>
          </w:tcPr>
          <w:p w:rsidR="00F024F9" w:rsidRDefault="00F024F9" w:rsidP="004B0EC1">
            <w:pPr>
              <w:pStyle w:val="Tabletext"/>
              <w:jc w:val="right"/>
            </w:pPr>
            <w:r>
              <w:t>1.6%</w:t>
            </w:r>
          </w:p>
        </w:tc>
      </w:tr>
      <w:tr w:rsidR="00F024F9" w:rsidRPr="003664C2">
        <w:tc>
          <w:tcPr>
            <w:tcW w:w="1859" w:type="dxa"/>
            <w:tcBorders>
              <w:top w:val="nil"/>
              <w:left w:val="single" w:sz="4" w:space="0" w:color="7F7F7F"/>
              <w:bottom w:val="nil"/>
              <w:right w:val="single" w:sz="4" w:space="0" w:color="7F7F7F"/>
            </w:tcBorders>
            <w:shd w:val="clear" w:color="auto" w:fill="C2D8EA"/>
          </w:tcPr>
          <w:p w:rsidR="00F024F9" w:rsidRPr="003664C2" w:rsidRDefault="00F024F9" w:rsidP="003664C2">
            <w:pPr>
              <w:pStyle w:val="Tabletext"/>
            </w:pPr>
            <w:r>
              <w:t>Health</w:t>
            </w:r>
          </w:p>
        </w:tc>
        <w:tc>
          <w:tcPr>
            <w:tcW w:w="1788" w:type="dxa"/>
            <w:tcBorders>
              <w:top w:val="nil"/>
              <w:left w:val="single" w:sz="4" w:space="0" w:color="7F7F7F"/>
              <w:bottom w:val="nil"/>
              <w:right w:val="single" w:sz="4" w:space="0" w:color="7F7F7F"/>
            </w:tcBorders>
            <w:shd w:val="clear" w:color="auto" w:fill="C2D8EA"/>
          </w:tcPr>
          <w:p w:rsidR="00F024F9" w:rsidRPr="003664C2" w:rsidRDefault="00F024F9" w:rsidP="004B0EC1">
            <w:pPr>
              <w:pStyle w:val="Tabletext"/>
              <w:jc w:val="right"/>
            </w:pPr>
            <w:r>
              <w:t>82.2%</w:t>
            </w:r>
          </w:p>
        </w:tc>
        <w:tc>
          <w:tcPr>
            <w:tcW w:w="1788" w:type="dxa"/>
            <w:tcBorders>
              <w:top w:val="nil"/>
              <w:left w:val="single" w:sz="4" w:space="0" w:color="7F7F7F"/>
              <w:bottom w:val="nil"/>
              <w:right w:val="single" w:sz="4" w:space="0" w:color="7F7F7F"/>
            </w:tcBorders>
            <w:shd w:val="clear" w:color="auto" w:fill="C2D8EA"/>
          </w:tcPr>
          <w:p w:rsidR="00F024F9" w:rsidRPr="003664C2" w:rsidRDefault="00F024F9" w:rsidP="00E17525">
            <w:pPr>
              <w:pStyle w:val="Tabletext"/>
              <w:jc w:val="right"/>
            </w:pPr>
            <w:r>
              <w:t>82.8%</w:t>
            </w:r>
          </w:p>
        </w:tc>
        <w:tc>
          <w:tcPr>
            <w:tcW w:w="1557" w:type="dxa"/>
            <w:tcBorders>
              <w:top w:val="nil"/>
              <w:left w:val="single" w:sz="4" w:space="0" w:color="7F7F7F"/>
              <w:bottom w:val="nil"/>
              <w:right w:val="single" w:sz="4" w:space="0" w:color="7F7F7F"/>
            </w:tcBorders>
            <w:shd w:val="clear" w:color="auto" w:fill="C2D8EA"/>
          </w:tcPr>
          <w:p w:rsidR="00F024F9" w:rsidRDefault="00F024F9" w:rsidP="00E17525">
            <w:pPr>
              <w:pStyle w:val="Tabletext"/>
              <w:jc w:val="right"/>
            </w:pPr>
            <w:r>
              <w:t>0.6%</w:t>
            </w:r>
          </w:p>
        </w:tc>
      </w:tr>
      <w:tr w:rsidR="00F024F9" w:rsidRPr="003664C2">
        <w:tc>
          <w:tcPr>
            <w:tcW w:w="1859" w:type="dxa"/>
            <w:tcBorders>
              <w:top w:val="nil"/>
              <w:left w:val="single" w:sz="4" w:space="0" w:color="7F7F7F"/>
              <w:bottom w:val="nil"/>
              <w:right w:val="single" w:sz="4" w:space="0" w:color="7F7F7F"/>
            </w:tcBorders>
          </w:tcPr>
          <w:p w:rsidR="00F024F9" w:rsidRPr="003664C2" w:rsidRDefault="00F024F9" w:rsidP="003664C2">
            <w:pPr>
              <w:pStyle w:val="Tabletext"/>
            </w:pPr>
            <w:r>
              <w:t>Information Technology</w:t>
            </w:r>
          </w:p>
        </w:tc>
        <w:tc>
          <w:tcPr>
            <w:tcW w:w="1788" w:type="dxa"/>
            <w:tcBorders>
              <w:top w:val="nil"/>
              <w:left w:val="single" w:sz="4" w:space="0" w:color="7F7F7F"/>
              <w:bottom w:val="nil"/>
              <w:right w:val="single" w:sz="4" w:space="0" w:color="7F7F7F"/>
            </w:tcBorders>
          </w:tcPr>
          <w:p w:rsidR="00F024F9" w:rsidRPr="003664C2" w:rsidRDefault="00F024F9" w:rsidP="004B0EC1">
            <w:pPr>
              <w:pStyle w:val="Tabletext"/>
              <w:jc w:val="right"/>
            </w:pPr>
            <w:r>
              <w:t>69.1%</w:t>
            </w:r>
          </w:p>
        </w:tc>
        <w:tc>
          <w:tcPr>
            <w:tcW w:w="1788" w:type="dxa"/>
            <w:tcBorders>
              <w:top w:val="nil"/>
              <w:left w:val="single" w:sz="4" w:space="0" w:color="7F7F7F"/>
              <w:bottom w:val="nil"/>
              <w:right w:val="single" w:sz="4" w:space="0" w:color="7F7F7F"/>
            </w:tcBorders>
          </w:tcPr>
          <w:p w:rsidR="00F024F9" w:rsidRPr="003664C2" w:rsidRDefault="00F024F9" w:rsidP="004B0EC1">
            <w:pPr>
              <w:pStyle w:val="Tabletext"/>
              <w:jc w:val="right"/>
            </w:pPr>
            <w:r>
              <w:t>65.8%</w:t>
            </w:r>
          </w:p>
        </w:tc>
        <w:tc>
          <w:tcPr>
            <w:tcW w:w="1557" w:type="dxa"/>
            <w:tcBorders>
              <w:top w:val="nil"/>
              <w:left w:val="single" w:sz="4" w:space="0" w:color="7F7F7F"/>
              <w:bottom w:val="nil"/>
              <w:right w:val="single" w:sz="4" w:space="0" w:color="7F7F7F"/>
            </w:tcBorders>
          </w:tcPr>
          <w:p w:rsidR="00F024F9" w:rsidRDefault="00F024F9" w:rsidP="004B0EC1">
            <w:pPr>
              <w:pStyle w:val="Tabletext"/>
              <w:jc w:val="right"/>
            </w:pPr>
            <w:r>
              <w:t>3.3%</w:t>
            </w:r>
          </w:p>
        </w:tc>
      </w:tr>
      <w:tr w:rsidR="00F024F9" w:rsidRPr="003664C2">
        <w:tc>
          <w:tcPr>
            <w:tcW w:w="1859" w:type="dxa"/>
            <w:tcBorders>
              <w:top w:val="nil"/>
              <w:left w:val="single" w:sz="4" w:space="0" w:color="7F7F7F"/>
              <w:bottom w:val="nil"/>
              <w:right w:val="single" w:sz="4" w:space="0" w:color="7F7F7F"/>
            </w:tcBorders>
            <w:shd w:val="clear" w:color="auto" w:fill="C2D8EA"/>
          </w:tcPr>
          <w:p w:rsidR="00F024F9" w:rsidRPr="003664C2" w:rsidRDefault="00F024F9" w:rsidP="003664C2">
            <w:pPr>
              <w:pStyle w:val="Tabletext"/>
            </w:pPr>
            <w:r>
              <w:t>Management and Commerce</w:t>
            </w:r>
          </w:p>
        </w:tc>
        <w:tc>
          <w:tcPr>
            <w:tcW w:w="1788" w:type="dxa"/>
            <w:tcBorders>
              <w:top w:val="nil"/>
              <w:left w:val="single" w:sz="4" w:space="0" w:color="7F7F7F"/>
              <w:bottom w:val="nil"/>
              <w:right w:val="single" w:sz="4" w:space="0" w:color="7F7F7F"/>
            </w:tcBorders>
            <w:shd w:val="clear" w:color="auto" w:fill="C2D8EA"/>
          </w:tcPr>
          <w:p w:rsidR="00F024F9" w:rsidRPr="003664C2" w:rsidRDefault="00F024F9" w:rsidP="00C10328">
            <w:pPr>
              <w:pStyle w:val="Tabletext"/>
              <w:jc w:val="right"/>
            </w:pPr>
            <w:r>
              <w:t>67.1%</w:t>
            </w:r>
          </w:p>
        </w:tc>
        <w:tc>
          <w:tcPr>
            <w:tcW w:w="1788" w:type="dxa"/>
            <w:tcBorders>
              <w:top w:val="nil"/>
              <w:left w:val="single" w:sz="4" w:space="0" w:color="7F7F7F"/>
              <w:bottom w:val="nil"/>
              <w:right w:val="single" w:sz="4" w:space="0" w:color="7F7F7F"/>
            </w:tcBorders>
            <w:shd w:val="clear" w:color="auto" w:fill="C2D8EA"/>
          </w:tcPr>
          <w:p w:rsidR="00F024F9" w:rsidRPr="003664C2" w:rsidRDefault="00F024F9" w:rsidP="004B0EC1">
            <w:pPr>
              <w:pStyle w:val="Tabletext"/>
              <w:jc w:val="right"/>
            </w:pPr>
            <w:r>
              <w:t>61.9%</w:t>
            </w:r>
          </w:p>
        </w:tc>
        <w:tc>
          <w:tcPr>
            <w:tcW w:w="1557" w:type="dxa"/>
            <w:tcBorders>
              <w:top w:val="nil"/>
              <w:left w:val="single" w:sz="4" w:space="0" w:color="7F7F7F"/>
              <w:bottom w:val="nil"/>
              <w:right w:val="single" w:sz="4" w:space="0" w:color="7F7F7F"/>
            </w:tcBorders>
            <w:shd w:val="clear" w:color="auto" w:fill="C2D8EA"/>
          </w:tcPr>
          <w:p w:rsidR="00F024F9" w:rsidRDefault="00F024F9" w:rsidP="004B0EC1">
            <w:pPr>
              <w:pStyle w:val="Tabletext"/>
              <w:jc w:val="right"/>
            </w:pPr>
            <w:r>
              <w:t>5.2%</w:t>
            </w:r>
          </w:p>
        </w:tc>
      </w:tr>
      <w:tr w:rsidR="00F024F9" w:rsidRPr="003664C2">
        <w:tc>
          <w:tcPr>
            <w:tcW w:w="1859" w:type="dxa"/>
            <w:tcBorders>
              <w:top w:val="nil"/>
              <w:left w:val="single" w:sz="4" w:space="0" w:color="7F7F7F"/>
              <w:bottom w:val="nil"/>
              <w:right w:val="single" w:sz="4" w:space="0" w:color="7F7F7F"/>
            </w:tcBorders>
          </w:tcPr>
          <w:p w:rsidR="00F024F9" w:rsidRPr="003664C2" w:rsidRDefault="00F024F9" w:rsidP="003664C2">
            <w:pPr>
              <w:pStyle w:val="Tabletext"/>
            </w:pPr>
            <w:r>
              <w:t>Mixed Field Programmes</w:t>
            </w:r>
          </w:p>
        </w:tc>
        <w:tc>
          <w:tcPr>
            <w:tcW w:w="1788" w:type="dxa"/>
            <w:tcBorders>
              <w:top w:val="nil"/>
              <w:left w:val="single" w:sz="4" w:space="0" w:color="7F7F7F"/>
              <w:bottom w:val="nil"/>
              <w:right w:val="single" w:sz="4" w:space="0" w:color="7F7F7F"/>
            </w:tcBorders>
          </w:tcPr>
          <w:p w:rsidR="00F024F9" w:rsidRPr="003664C2" w:rsidRDefault="00F024F9" w:rsidP="004B0EC1">
            <w:pPr>
              <w:pStyle w:val="Tabletext"/>
              <w:jc w:val="right"/>
            </w:pPr>
            <w:r>
              <w:t>52.2%</w:t>
            </w:r>
          </w:p>
        </w:tc>
        <w:tc>
          <w:tcPr>
            <w:tcW w:w="1788" w:type="dxa"/>
            <w:tcBorders>
              <w:top w:val="nil"/>
              <w:left w:val="single" w:sz="4" w:space="0" w:color="7F7F7F"/>
              <w:bottom w:val="nil"/>
              <w:right w:val="single" w:sz="4" w:space="0" w:color="7F7F7F"/>
            </w:tcBorders>
          </w:tcPr>
          <w:p w:rsidR="00F024F9" w:rsidRPr="003664C2" w:rsidRDefault="00F024F9" w:rsidP="00E17525">
            <w:pPr>
              <w:pStyle w:val="Tabletext"/>
              <w:jc w:val="right"/>
            </w:pPr>
            <w:r>
              <w:t>45.6%</w:t>
            </w:r>
          </w:p>
        </w:tc>
        <w:tc>
          <w:tcPr>
            <w:tcW w:w="1557" w:type="dxa"/>
            <w:tcBorders>
              <w:top w:val="nil"/>
              <w:left w:val="single" w:sz="4" w:space="0" w:color="7F7F7F"/>
              <w:bottom w:val="nil"/>
              <w:right w:val="single" w:sz="4" w:space="0" w:color="7F7F7F"/>
            </w:tcBorders>
          </w:tcPr>
          <w:p w:rsidR="00F024F9" w:rsidRDefault="00F024F9" w:rsidP="00E17525">
            <w:pPr>
              <w:pStyle w:val="Tabletext"/>
              <w:jc w:val="right"/>
            </w:pPr>
            <w:r>
              <w:t>6.6%</w:t>
            </w:r>
          </w:p>
        </w:tc>
      </w:tr>
      <w:tr w:rsidR="00F024F9" w:rsidRPr="003664C2">
        <w:tc>
          <w:tcPr>
            <w:tcW w:w="1859" w:type="dxa"/>
            <w:tcBorders>
              <w:top w:val="nil"/>
              <w:left w:val="single" w:sz="4" w:space="0" w:color="7F7F7F"/>
              <w:bottom w:val="nil"/>
              <w:right w:val="single" w:sz="4" w:space="0" w:color="7F7F7F"/>
            </w:tcBorders>
            <w:shd w:val="clear" w:color="auto" w:fill="C2D8EA"/>
          </w:tcPr>
          <w:p w:rsidR="00F024F9" w:rsidRPr="003664C2" w:rsidRDefault="00F024F9" w:rsidP="003664C2">
            <w:pPr>
              <w:pStyle w:val="Tabletext"/>
            </w:pPr>
            <w:r>
              <w:t>Natural and Physical Sciences</w:t>
            </w:r>
          </w:p>
        </w:tc>
        <w:tc>
          <w:tcPr>
            <w:tcW w:w="1788" w:type="dxa"/>
            <w:tcBorders>
              <w:top w:val="nil"/>
              <w:left w:val="single" w:sz="4" w:space="0" w:color="7F7F7F"/>
              <w:bottom w:val="nil"/>
              <w:right w:val="single" w:sz="4" w:space="0" w:color="7F7F7F"/>
            </w:tcBorders>
            <w:shd w:val="clear" w:color="auto" w:fill="C2D8EA"/>
          </w:tcPr>
          <w:p w:rsidR="00F024F9" w:rsidRPr="003664C2" w:rsidRDefault="00F024F9" w:rsidP="004B0EC1">
            <w:pPr>
              <w:pStyle w:val="Tabletext"/>
              <w:jc w:val="right"/>
            </w:pPr>
            <w:r>
              <w:t>77.9%</w:t>
            </w:r>
          </w:p>
        </w:tc>
        <w:tc>
          <w:tcPr>
            <w:tcW w:w="1788" w:type="dxa"/>
            <w:tcBorders>
              <w:top w:val="nil"/>
              <w:left w:val="single" w:sz="4" w:space="0" w:color="7F7F7F"/>
              <w:bottom w:val="nil"/>
              <w:right w:val="single" w:sz="4" w:space="0" w:color="7F7F7F"/>
            </w:tcBorders>
            <w:shd w:val="clear" w:color="auto" w:fill="C2D8EA"/>
          </w:tcPr>
          <w:p w:rsidR="00F024F9" w:rsidRPr="003664C2" w:rsidRDefault="00F024F9" w:rsidP="00C10328">
            <w:pPr>
              <w:pStyle w:val="Tabletext"/>
              <w:jc w:val="right"/>
            </w:pPr>
            <w:r>
              <w:t>75.9%</w:t>
            </w:r>
          </w:p>
        </w:tc>
        <w:tc>
          <w:tcPr>
            <w:tcW w:w="1557" w:type="dxa"/>
            <w:tcBorders>
              <w:top w:val="nil"/>
              <w:left w:val="single" w:sz="4" w:space="0" w:color="7F7F7F"/>
              <w:bottom w:val="nil"/>
              <w:right w:val="single" w:sz="4" w:space="0" w:color="7F7F7F"/>
            </w:tcBorders>
            <w:shd w:val="clear" w:color="auto" w:fill="C2D8EA"/>
          </w:tcPr>
          <w:p w:rsidR="00F024F9" w:rsidRDefault="00F024F9" w:rsidP="00C10328">
            <w:pPr>
              <w:pStyle w:val="Tabletext"/>
              <w:jc w:val="right"/>
            </w:pPr>
            <w:r>
              <w:t>2.0%</w:t>
            </w:r>
          </w:p>
        </w:tc>
      </w:tr>
      <w:tr w:rsidR="00F024F9" w:rsidRPr="003664C2">
        <w:tc>
          <w:tcPr>
            <w:tcW w:w="1859" w:type="dxa"/>
            <w:tcBorders>
              <w:top w:val="nil"/>
              <w:left w:val="single" w:sz="4" w:space="0" w:color="7F7F7F"/>
              <w:bottom w:val="single" w:sz="4" w:space="0" w:color="auto"/>
              <w:right w:val="single" w:sz="4" w:space="0" w:color="7F7F7F"/>
            </w:tcBorders>
          </w:tcPr>
          <w:p w:rsidR="00F024F9" w:rsidRPr="003664C2" w:rsidRDefault="00F024F9" w:rsidP="003664C2">
            <w:pPr>
              <w:pStyle w:val="Tabletext"/>
            </w:pPr>
            <w:r>
              <w:t>Society and Culture</w:t>
            </w:r>
          </w:p>
        </w:tc>
        <w:tc>
          <w:tcPr>
            <w:tcW w:w="1788" w:type="dxa"/>
            <w:tcBorders>
              <w:top w:val="nil"/>
              <w:left w:val="single" w:sz="4" w:space="0" w:color="7F7F7F"/>
              <w:bottom w:val="single" w:sz="4" w:space="0" w:color="auto"/>
              <w:right w:val="single" w:sz="4" w:space="0" w:color="7F7F7F"/>
            </w:tcBorders>
          </w:tcPr>
          <w:p w:rsidR="00F024F9" w:rsidRPr="003664C2" w:rsidRDefault="00F024F9" w:rsidP="004B0EC1">
            <w:pPr>
              <w:pStyle w:val="Tabletext"/>
              <w:jc w:val="right"/>
            </w:pPr>
            <w:r>
              <w:t>72.2%</w:t>
            </w:r>
          </w:p>
        </w:tc>
        <w:tc>
          <w:tcPr>
            <w:tcW w:w="1788" w:type="dxa"/>
            <w:tcBorders>
              <w:top w:val="nil"/>
              <w:left w:val="single" w:sz="4" w:space="0" w:color="7F7F7F"/>
              <w:bottom w:val="single" w:sz="4" w:space="0" w:color="auto"/>
              <w:right w:val="single" w:sz="4" w:space="0" w:color="7F7F7F"/>
            </w:tcBorders>
          </w:tcPr>
          <w:p w:rsidR="00F024F9" w:rsidRPr="003664C2" w:rsidRDefault="00F024F9" w:rsidP="00C10328">
            <w:pPr>
              <w:pStyle w:val="Tabletext"/>
              <w:jc w:val="right"/>
            </w:pPr>
            <w:r>
              <w:t>72.8%</w:t>
            </w:r>
          </w:p>
        </w:tc>
        <w:tc>
          <w:tcPr>
            <w:tcW w:w="1557" w:type="dxa"/>
            <w:tcBorders>
              <w:top w:val="nil"/>
              <w:left w:val="single" w:sz="4" w:space="0" w:color="7F7F7F"/>
              <w:bottom w:val="single" w:sz="4" w:space="0" w:color="auto"/>
              <w:right w:val="single" w:sz="4" w:space="0" w:color="7F7F7F"/>
            </w:tcBorders>
          </w:tcPr>
          <w:p w:rsidR="00F024F9" w:rsidRDefault="00F024F9" w:rsidP="00C10328">
            <w:pPr>
              <w:pStyle w:val="Tabletext"/>
              <w:jc w:val="right"/>
            </w:pPr>
            <w:r>
              <w:t>0.6%</w:t>
            </w:r>
          </w:p>
        </w:tc>
      </w:tr>
    </w:tbl>
    <w:p w:rsidR="00F024F9" w:rsidRDefault="00F024F9" w:rsidP="00B44BBF">
      <w:pPr>
        <w:pStyle w:val="Caption"/>
      </w:pPr>
    </w:p>
    <w:p w:rsidR="006C6027" w:rsidRPr="001E13A7" w:rsidRDefault="00F024F9" w:rsidP="006C6027">
      <w:pPr>
        <w:pStyle w:val="Note"/>
        <w:spacing w:before="0"/>
      </w:pPr>
      <w:r>
        <w:t>Note:</w:t>
      </w:r>
      <w:r w:rsidR="006C6027">
        <w:t xml:space="preserve"> Completion rates are EFTS-weighted.</w:t>
      </w:r>
    </w:p>
    <w:p w:rsidR="00F024F9" w:rsidRDefault="00F024F9" w:rsidP="00C23B66">
      <w:pPr>
        <w:jc w:val="both"/>
      </w:pPr>
      <w:r>
        <w:t xml:space="preserve">Seven of the 12 fields of study had a higher course completion rate </w:t>
      </w:r>
      <w:r w:rsidR="00C23B66">
        <w:t xml:space="preserve">for No Access </w:t>
      </w:r>
      <w:r>
        <w:t xml:space="preserve">than </w:t>
      </w:r>
      <w:r w:rsidR="00C23B66">
        <w:t xml:space="preserve">for </w:t>
      </w:r>
      <w:r w:rsidR="00655EA3">
        <w:t xml:space="preserve">      </w:t>
      </w:r>
      <w:r>
        <w:t>e-learning</w:t>
      </w:r>
      <w:r w:rsidR="00034E17">
        <w:t>,</w:t>
      </w:r>
      <w:r>
        <w:t xml:space="preserve"> while in three others the difference was marginal (less than one percentage po</w:t>
      </w:r>
      <w:r w:rsidR="00103A37">
        <w:t xml:space="preserve">int counting all differences). </w:t>
      </w:r>
      <w:r>
        <w:t>Education had the la</w:t>
      </w:r>
      <w:r w:rsidR="00103A37">
        <w:t>rgest advantage in e-learning</w:t>
      </w:r>
      <w:r w:rsidR="00034E17">
        <w:t>,</w:t>
      </w:r>
      <w:r w:rsidR="00103A37">
        <w:t xml:space="preserve"> </w:t>
      </w:r>
      <w:r w:rsidR="00034E17">
        <w:t>b</w:t>
      </w:r>
      <w:r>
        <w:t>ut this difference w</w:t>
      </w:r>
      <w:r w:rsidR="00103A37">
        <w:t xml:space="preserve">as only two percentage points. </w:t>
      </w:r>
      <w:r>
        <w:t xml:space="preserve">In Agriculture, Environment and Related Studies, Management and Commerce, and Mixed Field Programmes there were larger advantages in No Access.  </w:t>
      </w:r>
    </w:p>
    <w:p w:rsidR="00F024F9" w:rsidRDefault="00F024F9" w:rsidP="00153DF7">
      <w:pPr>
        <w:jc w:val="both"/>
      </w:pPr>
    </w:p>
    <w:p w:rsidR="00F024F9" w:rsidRDefault="00F024F9" w:rsidP="00153DF7">
      <w:pPr>
        <w:jc w:val="both"/>
      </w:pPr>
      <w:r>
        <w:t>Ironically, in Information Technology the course completion rate was higher in</w:t>
      </w:r>
      <w:r w:rsidR="00395F8D">
        <w:t xml:space="preserve"> No Access than in e-learning. </w:t>
      </w:r>
      <w:r>
        <w:t xml:space="preserve">Food, Hospitality and Personal Services had low e-learning participation rates </w:t>
      </w:r>
      <w:r>
        <w:lastRenderedPageBreak/>
        <w:t>(Guiney, 2011) and relative</w:t>
      </w:r>
      <w:r w:rsidR="00395F8D">
        <w:t>ly low course completion rates.</w:t>
      </w:r>
      <w:r>
        <w:t xml:space="preserve"> But they have a higher e-learning course completion rate than No Access.    </w:t>
      </w:r>
    </w:p>
    <w:p w:rsidR="00F024F9" w:rsidRDefault="00F024F9" w:rsidP="00153DF7">
      <w:pPr>
        <w:jc w:val="both"/>
      </w:pPr>
    </w:p>
    <w:p w:rsidR="00F024F9" w:rsidRDefault="00F024F9" w:rsidP="00732EE5">
      <w:pPr>
        <w:jc w:val="both"/>
      </w:pPr>
      <w:r>
        <w:t xml:space="preserve">Table 2 shows the aggregate </w:t>
      </w:r>
      <w:r w:rsidRPr="00732EE5">
        <w:t>course</w:t>
      </w:r>
      <w:r w:rsidR="00732EE5">
        <w:t>-</w:t>
      </w:r>
      <w:r w:rsidRPr="00732EE5">
        <w:t>level</w:t>
      </w:r>
      <w:r w:rsidR="00732EE5">
        <w:t>-</w:t>
      </w:r>
      <w:r w:rsidRPr="00732EE5">
        <w:t>adjusted</w:t>
      </w:r>
      <w:r>
        <w:t xml:space="preserve"> completion rate</w:t>
      </w:r>
      <w:r w:rsidRPr="004019FD">
        <w:t xml:space="preserve"> </w:t>
      </w:r>
      <w:r>
        <w:t xml:space="preserve">over the six years </w:t>
      </w:r>
      <w:r w:rsidRPr="00732EE5">
        <w:t>2004-20</w:t>
      </w:r>
      <w:r>
        <w:t xml:space="preserve">09 for the different fields of study in the e-learning modes. </w:t>
      </w:r>
    </w:p>
    <w:p w:rsidR="00F024F9" w:rsidRDefault="00F024F9" w:rsidP="00153DF7">
      <w:pPr>
        <w:jc w:val="both"/>
      </w:pPr>
      <w:r>
        <w:t xml:space="preserve"> </w:t>
      </w:r>
    </w:p>
    <w:p w:rsidR="00F024F9" w:rsidRDefault="00F024F9" w:rsidP="00B44BBF">
      <w:pPr>
        <w:pStyle w:val="Caption"/>
      </w:pPr>
      <w:r>
        <w:t>Table 2</w:t>
      </w:r>
    </w:p>
    <w:p w:rsidR="00F024F9" w:rsidRDefault="003C3FB2" w:rsidP="00B44BBF">
      <w:pPr>
        <w:pStyle w:val="Tablelabel"/>
      </w:pPr>
      <w:bookmarkStart w:id="83" w:name="_Toc321290623"/>
      <w:r>
        <w:t>Field of study course completion r</w:t>
      </w:r>
      <w:r w:rsidR="00F024F9">
        <w:t>ates for the e-learning modes</w:t>
      </w:r>
      <w:bookmarkEnd w:id="83"/>
    </w:p>
    <w:tbl>
      <w:tblPr>
        <w:tblW w:w="0" w:type="auto"/>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Look w:val="00A0"/>
      </w:tblPr>
      <w:tblGrid>
        <w:gridCol w:w="2237"/>
        <w:gridCol w:w="2192"/>
        <w:gridCol w:w="2192"/>
        <w:gridCol w:w="1940"/>
      </w:tblGrid>
      <w:tr w:rsidR="00F024F9" w:rsidRPr="00173A71">
        <w:tc>
          <w:tcPr>
            <w:tcW w:w="2237" w:type="dxa"/>
            <w:tcBorders>
              <w:top w:val="single" w:sz="4" w:space="0" w:color="7F7F7F"/>
              <w:left w:val="single" w:sz="4" w:space="0" w:color="7F7F7F"/>
              <w:bottom w:val="single" w:sz="4" w:space="0" w:color="7F7F7F"/>
              <w:right w:val="single" w:sz="4" w:space="0" w:color="7F7F7F"/>
            </w:tcBorders>
            <w:shd w:val="clear" w:color="auto" w:fill="C2D8EA"/>
          </w:tcPr>
          <w:p w:rsidR="00F024F9" w:rsidRPr="00173A71" w:rsidRDefault="00F024F9" w:rsidP="00655EA3">
            <w:pPr>
              <w:pStyle w:val="Tabletext"/>
              <w:jc w:val="center"/>
            </w:pPr>
            <w:r>
              <w:t xml:space="preserve">Field of </w:t>
            </w:r>
            <w:r w:rsidR="00655EA3">
              <w:t>study</w:t>
            </w:r>
          </w:p>
        </w:tc>
        <w:tc>
          <w:tcPr>
            <w:tcW w:w="2192" w:type="dxa"/>
            <w:tcBorders>
              <w:top w:val="single" w:sz="4" w:space="0" w:color="7F7F7F"/>
              <w:left w:val="single" w:sz="4" w:space="0" w:color="7F7F7F"/>
              <w:bottom w:val="single" w:sz="4" w:space="0" w:color="7F7F7F"/>
              <w:right w:val="single" w:sz="4" w:space="0" w:color="7F7F7F"/>
            </w:tcBorders>
            <w:shd w:val="clear" w:color="auto" w:fill="C2D8EA"/>
          </w:tcPr>
          <w:p w:rsidR="00F024F9" w:rsidRPr="00173A71" w:rsidRDefault="00F024F9" w:rsidP="00655EA3">
            <w:pPr>
              <w:pStyle w:val="Tabletext"/>
              <w:jc w:val="center"/>
            </w:pPr>
            <w:r>
              <w:t xml:space="preserve">Web-Supported </w:t>
            </w:r>
            <w:r w:rsidR="00655EA3">
              <w:t>completion rates</w:t>
            </w:r>
          </w:p>
        </w:tc>
        <w:tc>
          <w:tcPr>
            <w:tcW w:w="2192" w:type="dxa"/>
            <w:tcBorders>
              <w:top w:val="single" w:sz="4" w:space="0" w:color="7F7F7F"/>
              <w:left w:val="single" w:sz="4" w:space="0" w:color="7F7F7F"/>
              <w:bottom w:val="single" w:sz="4" w:space="0" w:color="7F7F7F"/>
              <w:right w:val="single" w:sz="4" w:space="0" w:color="7F7F7F"/>
            </w:tcBorders>
            <w:shd w:val="clear" w:color="auto" w:fill="C2D8EA"/>
          </w:tcPr>
          <w:p w:rsidR="00F024F9" w:rsidRPr="00173A71" w:rsidRDefault="00F024F9" w:rsidP="00655EA3">
            <w:pPr>
              <w:pStyle w:val="Tabletext"/>
              <w:jc w:val="center"/>
            </w:pPr>
            <w:r>
              <w:t xml:space="preserve">Web-Enhanced </w:t>
            </w:r>
            <w:r w:rsidR="00655EA3">
              <w:t>completion rates</w:t>
            </w:r>
          </w:p>
        </w:tc>
        <w:tc>
          <w:tcPr>
            <w:tcW w:w="1940" w:type="dxa"/>
            <w:tcBorders>
              <w:top w:val="single" w:sz="4" w:space="0" w:color="7F7F7F"/>
              <w:left w:val="single" w:sz="4" w:space="0" w:color="7F7F7F"/>
              <w:bottom w:val="single" w:sz="4" w:space="0" w:color="7F7F7F"/>
              <w:right w:val="single" w:sz="4" w:space="0" w:color="7F7F7F"/>
            </w:tcBorders>
            <w:shd w:val="clear" w:color="auto" w:fill="C2D8EA"/>
          </w:tcPr>
          <w:p w:rsidR="00F024F9" w:rsidRDefault="00F024F9" w:rsidP="00655EA3">
            <w:pPr>
              <w:pStyle w:val="Tabletext"/>
              <w:jc w:val="center"/>
            </w:pPr>
            <w:r>
              <w:t xml:space="preserve">Web-Based </w:t>
            </w:r>
            <w:r w:rsidR="00655EA3">
              <w:t>completion rates</w:t>
            </w:r>
          </w:p>
        </w:tc>
      </w:tr>
      <w:tr w:rsidR="00F024F9" w:rsidRPr="00173A71">
        <w:tc>
          <w:tcPr>
            <w:tcW w:w="2237" w:type="dxa"/>
            <w:tcBorders>
              <w:top w:val="nil"/>
              <w:left w:val="single" w:sz="4" w:space="0" w:color="7F7F7F"/>
              <w:bottom w:val="nil"/>
              <w:right w:val="single" w:sz="4" w:space="0" w:color="7F7F7F"/>
            </w:tcBorders>
            <w:shd w:val="clear" w:color="auto" w:fill="C2D8EA"/>
          </w:tcPr>
          <w:p w:rsidR="00F024F9" w:rsidRPr="00173A71" w:rsidRDefault="00F024F9" w:rsidP="00173A71">
            <w:pPr>
              <w:pStyle w:val="Tabletext"/>
            </w:pPr>
            <w:r>
              <w:t>Agriculture, Environment and Related Studies</w:t>
            </w:r>
          </w:p>
        </w:tc>
        <w:tc>
          <w:tcPr>
            <w:tcW w:w="2192" w:type="dxa"/>
            <w:tcBorders>
              <w:top w:val="nil"/>
              <w:left w:val="single" w:sz="4" w:space="0" w:color="7F7F7F"/>
              <w:bottom w:val="nil"/>
              <w:right w:val="single" w:sz="4" w:space="0" w:color="7F7F7F"/>
            </w:tcBorders>
            <w:shd w:val="clear" w:color="auto" w:fill="C2D8EA"/>
          </w:tcPr>
          <w:p w:rsidR="00F024F9" w:rsidRPr="00173A71" w:rsidRDefault="00F024F9" w:rsidP="007A03C6">
            <w:pPr>
              <w:pStyle w:val="Tabletext"/>
              <w:jc w:val="right"/>
            </w:pPr>
            <w:r>
              <w:t>63.5%</w:t>
            </w:r>
          </w:p>
        </w:tc>
        <w:tc>
          <w:tcPr>
            <w:tcW w:w="2192" w:type="dxa"/>
            <w:tcBorders>
              <w:top w:val="nil"/>
              <w:left w:val="single" w:sz="4" w:space="0" w:color="7F7F7F"/>
              <w:bottom w:val="nil"/>
              <w:right w:val="single" w:sz="4" w:space="0" w:color="7F7F7F"/>
            </w:tcBorders>
            <w:shd w:val="clear" w:color="auto" w:fill="C2D8EA"/>
          </w:tcPr>
          <w:p w:rsidR="00F024F9" w:rsidRPr="00173A71" w:rsidRDefault="00F024F9" w:rsidP="00EF385A">
            <w:pPr>
              <w:pStyle w:val="Tabletext"/>
              <w:jc w:val="right"/>
            </w:pPr>
            <w:r>
              <w:t>66.6%</w:t>
            </w:r>
          </w:p>
        </w:tc>
        <w:tc>
          <w:tcPr>
            <w:tcW w:w="1940" w:type="dxa"/>
            <w:tcBorders>
              <w:top w:val="nil"/>
              <w:left w:val="single" w:sz="4" w:space="0" w:color="7F7F7F"/>
              <w:bottom w:val="nil"/>
              <w:right w:val="single" w:sz="4" w:space="0" w:color="7F7F7F"/>
            </w:tcBorders>
            <w:shd w:val="clear" w:color="auto" w:fill="C2D8EA"/>
          </w:tcPr>
          <w:p w:rsidR="00F024F9" w:rsidRDefault="00F024F9" w:rsidP="004B0EC1">
            <w:pPr>
              <w:pStyle w:val="Tabletext"/>
              <w:jc w:val="right"/>
            </w:pPr>
            <w:r>
              <w:t>77.6%</w:t>
            </w:r>
          </w:p>
        </w:tc>
      </w:tr>
      <w:tr w:rsidR="00F024F9" w:rsidRPr="00173A71">
        <w:tc>
          <w:tcPr>
            <w:tcW w:w="2237" w:type="dxa"/>
            <w:tcBorders>
              <w:top w:val="nil"/>
              <w:left w:val="single" w:sz="4" w:space="0" w:color="7F7F7F"/>
              <w:bottom w:val="nil"/>
              <w:right w:val="single" w:sz="4" w:space="0" w:color="7F7F7F"/>
            </w:tcBorders>
          </w:tcPr>
          <w:p w:rsidR="00F024F9" w:rsidRPr="00173A71" w:rsidRDefault="00F024F9" w:rsidP="00173A71">
            <w:pPr>
              <w:pStyle w:val="Tabletext"/>
            </w:pPr>
            <w:r>
              <w:t>Architecture and Building</w:t>
            </w:r>
          </w:p>
        </w:tc>
        <w:tc>
          <w:tcPr>
            <w:tcW w:w="2192" w:type="dxa"/>
            <w:tcBorders>
              <w:top w:val="nil"/>
              <w:left w:val="single" w:sz="4" w:space="0" w:color="7F7F7F"/>
              <w:bottom w:val="nil"/>
              <w:right w:val="single" w:sz="4" w:space="0" w:color="7F7F7F"/>
            </w:tcBorders>
          </w:tcPr>
          <w:p w:rsidR="00F024F9" w:rsidRPr="00173A71" w:rsidRDefault="00F024F9" w:rsidP="00196427">
            <w:pPr>
              <w:pStyle w:val="Tabletext"/>
              <w:jc w:val="right"/>
            </w:pPr>
            <w:r>
              <w:t>73.4%</w:t>
            </w:r>
          </w:p>
        </w:tc>
        <w:tc>
          <w:tcPr>
            <w:tcW w:w="2192" w:type="dxa"/>
            <w:tcBorders>
              <w:top w:val="nil"/>
              <w:left w:val="single" w:sz="4" w:space="0" w:color="7F7F7F"/>
              <w:bottom w:val="nil"/>
              <w:right w:val="single" w:sz="4" w:space="0" w:color="7F7F7F"/>
            </w:tcBorders>
          </w:tcPr>
          <w:p w:rsidR="00F024F9" w:rsidRPr="00173A71" w:rsidRDefault="00F024F9" w:rsidP="00EF385A">
            <w:pPr>
              <w:pStyle w:val="Tabletext"/>
              <w:jc w:val="right"/>
            </w:pPr>
            <w:r>
              <w:t>84.4%</w:t>
            </w:r>
          </w:p>
        </w:tc>
        <w:tc>
          <w:tcPr>
            <w:tcW w:w="1940" w:type="dxa"/>
            <w:tcBorders>
              <w:top w:val="nil"/>
              <w:left w:val="single" w:sz="4" w:space="0" w:color="7F7F7F"/>
              <w:bottom w:val="nil"/>
              <w:right w:val="single" w:sz="4" w:space="0" w:color="7F7F7F"/>
            </w:tcBorders>
          </w:tcPr>
          <w:p w:rsidR="00F024F9" w:rsidRDefault="00F024F9" w:rsidP="0053688A">
            <w:pPr>
              <w:pStyle w:val="Tabletext"/>
              <w:jc w:val="right"/>
            </w:pPr>
            <w:r>
              <w:t>81.7%</w:t>
            </w:r>
          </w:p>
        </w:tc>
      </w:tr>
      <w:tr w:rsidR="00F024F9" w:rsidRPr="00173A71">
        <w:tc>
          <w:tcPr>
            <w:tcW w:w="2237" w:type="dxa"/>
            <w:tcBorders>
              <w:top w:val="nil"/>
              <w:left w:val="single" w:sz="4" w:space="0" w:color="7F7F7F"/>
              <w:bottom w:val="nil"/>
              <w:right w:val="single" w:sz="4" w:space="0" w:color="7F7F7F"/>
            </w:tcBorders>
            <w:shd w:val="clear" w:color="auto" w:fill="C2D8EA"/>
          </w:tcPr>
          <w:p w:rsidR="00F024F9" w:rsidRPr="00173A71" w:rsidRDefault="00F024F9" w:rsidP="00173A71">
            <w:pPr>
              <w:pStyle w:val="Tabletext"/>
            </w:pPr>
            <w:r>
              <w:t>Creative Arts</w:t>
            </w:r>
          </w:p>
        </w:tc>
        <w:tc>
          <w:tcPr>
            <w:tcW w:w="2192" w:type="dxa"/>
            <w:tcBorders>
              <w:top w:val="nil"/>
              <w:left w:val="single" w:sz="4" w:space="0" w:color="7F7F7F"/>
              <w:bottom w:val="nil"/>
              <w:right w:val="single" w:sz="4" w:space="0" w:color="7F7F7F"/>
            </w:tcBorders>
            <w:shd w:val="clear" w:color="auto" w:fill="C2D8EA"/>
          </w:tcPr>
          <w:p w:rsidR="00F024F9" w:rsidRPr="00173A71" w:rsidRDefault="00F024F9" w:rsidP="004B0EC1">
            <w:pPr>
              <w:pStyle w:val="Tabletext"/>
              <w:jc w:val="right"/>
            </w:pPr>
            <w:r>
              <w:t>81.3%</w:t>
            </w:r>
          </w:p>
        </w:tc>
        <w:tc>
          <w:tcPr>
            <w:tcW w:w="2192" w:type="dxa"/>
            <w:tcBorders>
              <w:top w:val="nil"/>
              <w:left w:val="single" w:sz="4" w:space="0" w:color="7F7F7F"/>
              <w:bottom w:val="nil"/>
              <w:right w:val="single" w:sz="4" w:space="0" w:color="7F7F7F"/>
            </w:tcBorders>
            <w:shd w:val="clear" w:color="auto" w:fill="C2D8EA"/>
          </w:tcPr>
          <w:p w:rsidR="00F024F9" w:rsidRPr="00173A71" w:rsidRDefault="00F024F9" w:rsidP="004B0EC1">
            <w:pPr>
              <w:pStyle w:val="Tabletext"/>
              <w:jc w:val="right"/>
            </w:pPr>
            <w:r>
              <w:t>76.3%</w:t>
            </w:r>
          </w:p>
        </w:tc>
        <w:tc>
          <w:tcPr>
            <w:tcW w:w="1940" w:type="dxa"/>
            <w:tcBorders>
              <w:top w:val="nil"/>
              <w:left w:val="single" w:sz="4" w:space="0" w:color="7F7F7F"/>
              <w:bottom w:val="nil"/>
              <w:right w:val="single" w:sz="4" w:space="0" w:color="7F7F7F"/>
            </w:tcBorders>
            <w:shd w:val="clear" w:color="auto" w:fill="C2D8EA"/>
          </w:tcPr>
          <w:p w:rsidR="00F024F9" w:rsidRDefault="00F024F9" w:rsidP="004B0EC1">
            <w:pPr>
              <w:pStyle w:val="Tabletext"/>
              <w:jc w:val="right"/>
            </w:pPr>
            <w:r>
              <w:t>72.5%</w:t>
            </w:r>
          </w:p>
        </w:tc>
      </w:tr>
      <w:tr w:rsidR="00F024F9" w:rsidRPr="00173A71">
        <w:tc>
          <w:tcPr>
            <w:tcW w:w="2237" w:type="dxa"/>
            <w:tcBorders>
              <w:top w:val="nil"/>
              <w:left w:val="single" w:sz="4" w:space="0" w:color="7F7F7F"/>
              <w:bottom w:val="nil"/>
              <w:right w:val="single" w:sz="4" w:space="0" w:color="7F7F7F"/>
            </w:tcBorders>
          </w:tcPr>
          <w:p w:rsidR="00F024F9" w:rsidRPr="00173A71" w:rsidRDefault="00F024F9" w:rsidP="00173A71">
            <w:pPr>
              <w:pStyle w:val="Tabletext"/>
            </w:pPr>
            <w:r>
              <w:t>Education</w:t>
            </w:r>
          </w:p>
        </w:tc>
        <w:tc>
          <w:tcPr>
            <w:tcW w:w="2192" w:type="dxa"/>
            <w:tcBorders>
              <w:top w:val="nil"/>
              <w:left w:val="single" w:sz="4" w:space="0" w:color="7F7F7F"/>
              <w:bottom w:val="nil"/>
              <w:right w:val="single" w:sz="4" w:space="0" w:color="7F7F7F"/>
            </w:tcBorders>
          </w:tcPr>
          <w:p w:rsidR="00F024F9" w:rsidRPr="00173A71" w:rsidRDefault="00F024F9" w:rsidP="004B0EC1">
            <w:pPr>
              <w:pStyle w:val="Tabletext"/>
              <w:jc w:val="right"/>
            </w:pPr>
            <w:r>
              <w:t>83.8%</w:t>
            </w:r>
          </w:p>
        </w:tc>
        <w:tc>
          <w:tcPr>
            <w:tcW w:w="2192" w:type="dxa"/>
            <w:tcBorders>
              <w:top w:val="nil"/>
              <w:left w:val="single" w:sz="4" w:space="0" w:color="7F7F7F"/>
              <w:bottom w:val="nil"/>
              <w:right w:val="single" w:sz="4" w:space="0" w:color="7F7F7F"/>
            </w:tcBorders>
          </w:tcPr>
          <w:p w:rsidR="00F024F9" w:rsidRPr="00173A71" w:rsidRDefault="00F024F9" w:rsidP="00196427">
            <w:pPr>
              <w:pStyle w:val="Tabletext"/>
              <w:jc w:val="right"/>
            </w:pPr>
            <w:r>
              <w:t>85.1%</w:t>
            </w:r>
          </w:p>
        </w:tc>
        <w:tc>
          <w:tcPr>
            <w:tcW w:w="1940" w:type="dxa"/>
            <w:tcBorders>
              <w:top w:val="nil"/>
              <w:left w:val="single" w:sz="4" w:space="0" w:color="7F7F7F"/>
              <w:bottom w:val="nil"/>
              <w:right w:val="single" w:sz="4" w:space="0" w:color="7F7F7F"/>
            </w:tcBorders>
          </w:tcPr>
          <w:p w:rsidR="00F024F9" w:rsidRDefault="00F024F9" w:rsidP="004B0EC1">
            <w:pPr>
              <w:pStyle w:val="Tabletext"/>
              <w:jc w:val="right"/>
            </w:pPr>
            <w:r>
              <w:t>81.3%</w:t>
            </w:r>
          </w:p>
        </w:tc>
      </w:tr>
      <w:tr w:rsidR="00F024F9" w:rsidRPr="00173A71">
        <w:tc>
          <w:tcPr>
            <w:tcW w:w="2237" w:type="dxa"/>
            <w:tcBorders>
              <w:top w:val="nil"/>
              <w:left w:val="single" w:sz="4" w:space="0" w:color="7F7F7F"/>
              <w:bottom w:val="nil"/>
              <w:right w:val="single" w:sz="4" w:space="0" w:color="7F7F7F"/>
            </w:tcBorders>
            <w:shd w:val="clear" w:color="auto" w:fill="C2D8EA"/>
          </w:tcPr>
          <w:p w:rsidR="00F024F9" w:rsidRPr="00173A71" w:rsidRDefault="00F024F9" w:rsidP="00173A71">
            <w:pPr>
              <w:pStyle w:val="Tabletext"/>
            </w:pPr>
            <w:r>
              <w:t>Engineering and Related Technologies</w:t>
            </w:r>
          </w:p>
        </w:tc>
        <w:tc>
          <w:tcPr>
            <w:tcW w:w="2192" w:type="dxa"/>
            <w:tcBorders>
              <w:top w:val="nil"/>
              <w:left w:val="single" w:sz="4" w:space="0" w:color="7F7F7F"/>
              <w:bottom w:val="nil"/>
              <w:right w:val="single" w:sz="4" w:space="0" w:color="7F7F7F"/>
            </w:tcBorders>
            <w:shd w:val="clear" w:color="auto" w:fill="C2D8EA"/>
          </w:tcPr>
          <w:p w:rsidR="00F024F9" w:rsidRPr="00173A71" w:rsidRDefault="00F024F9" w:rsidP="004B0EC1">
            <w:pPr>
              <w:pStyle w:val="Tabletext"/>
              <w:jc w:val="right"/>
            </w:pPr>
            <w:r>
              <w:t>78.8%</w:t>
            </w:r>
          </w:p>
        </w:tc>
        <w:tc>
          <w:tcPr>
            <w:tcW w:w="2192" w:type="dxa"/>
            <w:tcBorders>
              <w:top w:val="nil"/>
              <w:left w:val="single" w:sz="4" w:space="0" w:color="7F7F7F"/>
              <w:bottom w:val="nil"/>
              <w:right w:val="single" w:sz="4" w:space="0" w:color="7F7F7F"/>
            </w:tcBorders>
            <w:shd w:val="clear" w:color="auto" w:fill="C2D8EA"/>
          </w:tcPr>
          <w:p w:rsidR="00F024F9" w:rsidRPr="00173A71" w:rsidRDefault="00F024F9" w:rsidP="00CE0CC7">
            <w:pPr>
              <w:pStyle w:val="Tabletext"/>
              <w:jc w:val="right"/>
            </w:pPr>
            <w:r>
              <w:t>83.3%</w:t>
            </w:r>
          </w:p>
        </w:tc>
        <w:tc>
          <w:tcPr>
            <w:tcW w:w="1940" w:type="dxa"/>
            <w:tcBorders>
              <w:top w:val="nil"/>
              <w:left w:val="single" w:sz="4" w:space="0" w:color="7F7F7F"/>
              <w:bottom w:val="nil"/>
              <w:right w:val="single" w:sz="4" w:space="0" w:color="7F7F7F"/>
            </w:tcBorders>
            <w:shd w:val="clear" w:color="auto" w:fill="C2D8EA"/>
          </w:tcPr>
          <w:p w:rsidR="00F024F9" w:rsidRDefault="00F024F9" w:rsidP="00CE0CC7">
            <w:pPr>
              <w:pStyle w:val="Tabletext"/>
              <w:jc w:val="right"/>
            </w:pPr>
            <w:r>
              <w:t>80.7%</w:t>
            </w:r>
          </w:p>
        </w:tc>
      </w:tr>
      <w:tr w:rsidR="00F024F9" w:rsidRPr="00173A71">
        <w:tc>
          <w:tcPr>
            <w:tcW w:w="2237" w:type="dxa"/>
            <w:tcBorders>
              <w:top w:val="nil"/>
              <w:left w:val="single" w:sz="4" w:space="0" w:color="7F7F7F"/>
              <w:bottom w:val="nil"/>
              <w:right w:val="single" w:sz="4" w:space="0" w:color="7F7F7F"/>
            </w:tcBorders>
          </w:tcPr>
          <w:p w:rsidR="00F024F9" w:rsidRPr="00173A71" w:rsidRDefault="00F024F9" w:rsidP="00173A71">
            <w:pPr>
              <w:pStyle w:val="Tabletext"/>
            </w:pPr>
            <w:r>
              <w:t>Food, Hospitality and Personal Services</w:t>
            </w:r>
          </w:p>
        </w:tc>
        <w:tc>
          <w:tcPr>
            <w:tcW w:w="2192" w:type="dxa"/>
            <w:tcBorders>
              <w:top w:val="nil"/>
              <w:left w:val="single" w:sz="4" w:space="0" w:color="7F7F7F"/>
              <w:bottom w:val="nil"/>
              <w:right w:val="single" w:sz="4" w:space="0" w:color="7F7F7F"/>
            </w:tcBorders>
          </w:tcPr>
          <w:p w:rsidR="00F024F9" w:rsidRPr="00173A71" w:rsidRDefault="00F024F9" w:rsidP="00196427">
            <w:pPr>
              <w:pStyle w:val="Tabletext"/>
              <w:jc w:val="right"/>
            </w:pPr>
            <w:r>
              <w:t>58.7%</w:t>
            </w:r>
          </w:p>
        </w:tc>
        <w:tc>
          <w:tcPr>
            <w:tcW w:w="2192" w:type="dxa"/>
            <w:tcBorders>
              <w:top w:val="nil"/>
              <w:left w:val="single" w:sz="4" w:space="0" w:color="7F7F7F"/>
              <w:bottom w:val="nil"/>
              <w:right w:val="single" w:sz="4" w:space="0" w:color="7F7F7F"/>
            </w:tcBorders>
          </w:tcPr>
          <w:p w:rsidR="00F024F9" w:rsidRPr="00173A71" w:rsidRDefault="00F024F9" w:rsidP="004B0EC1">
            <w:pPr>
              <w:pStyle w:val="Tabletext"/>
              <w:jc w:val="right"/>
            </w:pPr>
            <w:r>
              <w:t>69.3%</w:t>
            </w:r>
          </w:p>
        </w:tc>
        <w:tc>
          <w:tcPr>
            <w:tcW w:w="1940" w:type="dxa"/>
            <w:tcBorders>
              <w:top w:val="nil"/>
              <w:left w:val="single" w:sz="4" w:space="0" w:color="7F7F7F"/>
              <w:bottom w:val="nil"/>
              <w:right w:val="single" w:sz="4" w:space="0" w:color="7F7F7F"/>
            </w:tcBorders>
          </w:tcPr>
          <w:p w:rsidR="00F024F9" w:rsidRDefault="00F024F9" w:rsidP="004B0EC1">
            <w:pPr>
              <w:pStyle w:val="Tabletext"/>
              <w:jc w:val="right"/>
            </w:pPr>
            <w:r>
              <w:t>71.7%</w:t>
            </w:r>
          </w:p>
        </w:tc>
      </w:tr>
      <w:tr w:rsidR="00F024F9" w:rsidRPr="00173A71">
        <w:tc>
          <w:tcPr>
            <w:tcW w:w="2237" w:type="dxa"/>
            <w:tcBorders>
              <w:top w:val="nil"/>
              <w:left w:val="single" w:sz="4" w:space="0" w:color="7F7F7F"/>
              <w:bottom w:val="nil"/>
              <w:right w:val="single" w:sz="4" w:space="0" w:color="7F7F7F"/>
            </w:tcBorders>
            <w:shd w:val="clear" w:color="auto" w:fill="C2D8EA"/>
          </w:tcPr>
          <w:p w:rsidR="00F024F9" w:rsidRPr="00173A71" w:rsidRDefault="00F024F9" w:rsidP="00173A71">
            <w:pPr>
              <w:pStyle w:val="Tabletext"/>
            </w:pPr>
            <w:r>
              <w:t>Health</w:t>
            </w:r>
          </w:p>
        </w:tc>
        <w:tc>
          <w:tcPr>
            <w:tcW w:w="2192" w:type="dxa"/>
            <w:tcBorders>
              <w:top w:val="nil"/>
              <w:left w:val="single" w:sz="4" w:space="0" w:color="7F7F7F"/>
              <w:bottom w:val="nil"/>
              <w:right w:val="single" w:sz="4" w:space="0" w:color="7F7F7F"/>
            </w:tcBorders>
            <w:shd w:val="clear" w:color="auto" w:fill="C2D8EA"/>
          </w:tcPr>
          <w:p w:rsidR="00F024F9" w:rsidRPr="00173A71" w:rsidRDefault="00F024F9" w:rsidP="00626B42">
            <w:pPr>
              <w:pStyle w:val="Tabletext"/>
              <w:jc w:val="right"/>
            </w:pPr>
            <w:r>
              <w:t>83.8%</w:t>
            </w:r>
          </w:p>
        </w:tc>
        <w:tc>
          <w:tcPr>
            <w:tcW w:w="2192" w:type="dxa"/>
            <w:tcBorders>
              <w:top w:val="nil"/>
              <w:left w:val="single" w:sz="4" w:space="0" w:color="7F7F7F"/>
              <w:bottom w:val="nil"/>
              <w:right w:val="single" w:sz="4" w:space="0" w:color="7F7F7F"/>
            </w:tcBorders>
            <w:shd w:val="clear" w:color="auto" w:fill="C2D8EA"/>
          </w:tcPr>
          <w:p w:rsidR="00F024F9" w:rsidRPr="00173A71" w:rsidRDefault="00F024F9" w:rsidP="00196427">
            <w:pPr>
              <w:pStyle w:val="Tabletext"/>
              <w:jc w:val="right"/>
            </w:pPr>
            <w:r>
              <w:t>90.3%</w:t>
            </w:r>
          </w:p>
        </w:tc>
        <w:tc>
          <w:tcPr>
            <w:tcW w:w="1940" w:type="dxa"/>
            <w:tcBorders>
              <w:top w:val="nil"/>
              <w:left w:val="single" w:sz="4" w:space="0" w:color="7F7F7F"/>
              <w:bottom w:val="nil"/>
              <w:right w:val="single" w:sz="4" w:space="0" w:color="7F7F7F"/>
            </w:tcBorders>
            <w:shd w:val="clear" w:color="auto" w:fill="C2D8EA"/>
          </w:tcPr>
          <w:p w:rsidR="00F024F9" w:rsidRDefault="00F024F9" w:rsidP="00196427">
            <w:pPr>
              <w:pStyle w:val="Tabletext"/>
              <w:jc w:val="right"/>
            </w:pPr>
            <w:r>
              <w:t>89.1%</w:t>
            </w:r>
          </w:p>
        </w:tc>
      </w:tr>
      <w:tr w:rsidR="00F024F9" w:rsidRPr="00173A71">
        <w:tc>
          <w:tcPr>
            <w:tcW w:w="2237" w:type="dxa"/>
            <w:tcBorders>
              <w:top w:val="nil"/>
              <w:left w:val="single" w:sz="4" w:space="0" w:color="7F7F7F"/>
              <w:bottom w:val="nil"/>
              <w:right w:val="single" w:sz="4" w:space="0" w:color="7F7F7F"/>
            </w:tcBorders>
          </w:tcPr>
          <w:p w:rsidR="00F024F9" w:rsidRPr="00173A71" w:rsidRDefault="00F024F9" w:rsidP="00173A71">
            <w:pPr>
              <w:pStyle w:val="Tabletext"/>
            </w:pPr>
            <w:r>
              <w:t>Information Technology</w:t>
            </w:r>
          </w:p>
        </w:tc>
        <w:tc>
          <w:tcPr>
            <w:tcW w:w="2192" w:type="dxa"/>
            <w:tcBorders>
              <w:top w:val="nil"/>
              <w:left w:val="single" w:sz="4" w:space="0" w:color="7F7F7F"/>
              <w:bottom w:val="nil"/>
              <w:right w:val="single" w:sz="4" w:space="0" w:color="7F7F7F"/>
            </w:tcBorders>
          </w:tcPr>
          <w:p w:rsidR="00F024F9" w:rsidRPr="00173A71" w:rsidRDefault="00F024F9" w:rsidP="00EF385A">
            <w:pPr>
              <w:pStyle w:val="Tabletext"/>
              <w:jc w:val="right"/>
            </w:pPr>
            <w:r>
              <w:t>68.1%</w:t>
            </w:r>
          </w:p>
        </w:tc>
        <w:tc>
          <w:tcPr>
            <w:tcW w:w="2192" w:type="dxa"/>
            <w:tcBorders>
              <w:top w:val="nil"/>
              <w:left w:val="single" w:sz="4" w:space="0" w:color="7F7F7F"/>
              <w:bottom w:val="nil"/>
              <w:right w:val="single" w:sz="4" w:space="0" w:color="7F7F7F"/>
            </w:tcBorders>
          </w:tcPr>
          <w:p w:rsidR="00F024F9" w:rsidRPr="00173A71" w:rsidRDefault="00F024F9" w:rsidP="00196427">
            <w:pPr>
              <w:pStyle w:val="Tabletext"/>
              <w:jc w:val="right"/>
            </w:pPr>
            <w:r>
              <w:t>72.6%</w:t>
            </w:r>
          </w:p>
        </w:tc>
        <w:tc>
          <w:tcPr>
            <w:tcW w:w="1940" w:type="dxa"/>
            <w:tcBorders>
              <w:top w:val="nil"/>
              <w:left w:val="single" w:sz="4" w:space="0" w:color="7F7F7F"/>
              <w:bottom w:val="nil"/>
              <w:right w:val="single" w:sz="4" w:space="0" w:color="7F7F7F"/>
            </w:tcBorders>
          </w:tcPr>
          <w:p w:rsidR="00F024F9" w:rsidRDefault="00F024F9" w:rsidP="00196427">
            <w:pPr>
              <w:pStyle w:val="Tabletext"/>
              <w:jc w:val="right"/>
            </w:pPr>
            <w:r>
              <w:t>68.4%</w:t>
            </w:r>
          </w:p>
        </w:tc>
      </w:tr>
      <w:tr w:rsidR="00F024F9" w:rsidRPr="00173A71">
        <w:tc>
          <w:tcPr>
            <w:tcW w:w="2237" w:type="dxa"/>
            <w:tcBorders>
              <w:top w:val="nil"/>
              <w:left w:val="single" w:sz="4" w:space="0" w:color="7F7F7F"/>
              <w:bottom w:val="nil"/>
              <w:right w:val="single" w:sz="4" w:space="0" w:color="7F7F7F"/>
            </w:tcBorders>
            <w:shd w:val="clear" w:color="auto" w:fill="C2D8EA"/>
          </w:tcPr>
          <w:p w:rsidR="00F024F9" w:rsidRPr="00173A71" w:rsidRDefault="00F024F9" w:rsidP="00173A71">
            <w:pPr>
              <w:pStyle w:val="Tabletext"/>
            </w:pPr>
            <w:r>
              <w:t>Management and Commerce</w:t>
            </w:r>
          </w:p>
        </w:tc>
        <w:tc>
          <w:tcPr>
            <w:tcW w:w="2192" w:type="dxa"/>
            <w:tcBorders>
              <w:top w:val="nil"/>
              <w:left w:val="single" w:sz="4" w:space="0" w:color="7F7F7F"/>
              <w:bottom w:val="nil"/>
              <w:right w:val="single" w:sz="4" w:space="0" w:color="7F7F7F"/>
            </w:tcBorders>
            <w:shd w:val="clear" w:color="auto" w:fill="C2D8EA"/>
          </w:tcPr>
          <w:p w:rsidR="00F024F9" w:rsidRPr="00173A71" w:rsidRDefault="00F024F9" w:rsidP="004B0EC1">
            <w:pPr>
              <w:pStyle w:val="Tabletext"/>
              <w:jc w:val="right"/>
            </w:pPr>
            <w:r>
              <w:t>70.6%</w:t>
            </w:r>
          </w:p>
        </w:tc>
        <w:tc>
          <w:tcPr>
            <w:tcW w:w="2192" w:type="dxa"/>
            <w:tcBorders>
              <w:top w:val="nil"/>
              <w:left w:val="single" w:sz="4" w:space="0" w:color="7F7F7F"/>
              <w:bottom w:val="nil"/>
              <w:right w:val="single" w:sz="4" w:space="0" w:color="7F7F7F"/>
            </w:tcBorders>
            <w:shd w:val="clear" w:color="auto" w:fill="C2D8EA"/>
          </w:tcPr>
          <w:p w:rsidR="00F024F9" w:rsidRPr="00173A71" w:rsidRDefault="00F024F9" w:rsidP="00EF385A">
            <w:pPr>
              <w:pStyle w:val="Tabletext"/>
              <w:jc w:val="right"/>
            </w:pPr>
            <w:r>
              <w:t>71.0%</w:t>
            </w:r>
          </w:p>
        </w:tc>
        <w:tc>
          <w:tcPr>
            <w:tcW w:w="1940" w:type="dxa"/>
            <w:tcBorders>
              <w:top w:val="nil"/>
              <w:left w:val="single" w:sz="4" w:space="0" w:color="7F7F7F"/>
              <w:bottom w:val="nil"/>
              <w:right w:val="single" w:sz="4" w:space="0" w:color="7F7F7F"/>
            </w:tcBorders>
            <w:shd w:val="clear" w:color="auto" w:fill="C2D8EA"/>
          </w:tcPr>
          <w:p w:rsidR="00F024F9" w:rsidRDefault="00F024F9" w:rsidP="004B0EC1">
            <w:pPr>
              <w:pStyle w:val="Tabletext"/>
              <w:jc w:val="right"/>
            </w:pPr>
            <w:r>
              <w:t>60.0%</w:t>
            </w:r>
          </w:p>
        </w:tc>
      </w:tr>
      <w:tr w:rsidR="00F024F9" w:rsidRPr="00173A71">
        <w:tc>
          <w:tcPr>
            <w:tcW w:w="2237" w:type="dxa"/>
            <w:tcBorders>
              <w:top w:val="nil"/>
              <w:left w:val="single" w:sz="4" w:space="0" w:color="7F7F7F"/>
              <w:bottom w:val="nil"/>
              <w:right w:val="single" w:sz="4" w:space="0" w:color="7F7F7F"/>
            </w:tcBorders>
          </w:tcPr>
          <w:p w:rsidR="00F024F9" w:rsidRPr="00173A71" w:rsidRDefault="00F024F9" w:rsidP="00173A71">
            <w:pPr>
              <w:pStyle w:val="Tabletext"/>
            </w:pPr>
            <w:r>
              <w:t>Mixed Field Programmes</w:t>
            </w:r>
          </w:p>
        </w:tc>
        <w:tc>
          <w:tcPr>
            <w:tcW w:w="2192" w:type="dxa"/>
            <w:tcBorders>
              <w:top w:val="nil"/>
              <w:left w:val="single" w:sz="4" w:space="0" w:color="7F7F7F"/>
              <w:bottom w:val="nil"/>
              <w:right w:val="single" w:sz="4" w:space="0" w:color="7F7F7F"/>
            </w:tcBorders>
          </w:tcPr>
          <w:p w:rsidR="00F024F9" w:rsidRPr="00173A71" w:rsidRDefault="00F024F9" w:rsidP="004B0EC1">
            <w:pPr>
              <w:pStyle w:val="Tabletext"/>
              <w:jc w:val="right"/>
            </w:pPr>
            <w:r>
              <w:t>46.8%</w:t>
            </w:r>
          </w:p>
        </w:tc>
        <w:tc>
          <w:tcPr>
            <w:tcW w:w="2192" w:type="dxa"/>
            <w:tcBorders>
              <w:top w:val="nil"/>
              <w:left w:val="single" w:sz="4" w:space="0" w:color="7F7F7F"/>
              <w:bottom w:val="nil"/>
              <w:right w:val="single" w:sz="4" w:space="0" w:color="7F7F7F"/>
            </w:tcBorders>
          </w:tcPr>
          <w:p w:rsidR="00F024F9" w:rsidRPr="00173A71" w:rsidRDefault="00F024F9" w:rsidP="004B0EC1">
            <w:pPr>
              <w:pStyle w:val="Tabletext"/>
              <w:jc w:val="right"/>
            </w:pPr>
            <w:r>
              <w:t>50.0%</w:t>
            </w:r>
          </w:p>
        </w:tc>
        <w:tc>
          <w:tcPr>
            <w:tcW w:w="1940" w:type="dxa"/>
            <w:tcBorders>
              <w:top w:val="nil"/>
              <w:left w:val="single" w:sz="4" w:space="0" w:color="7F7F7F"/>
              <w:bottom w:val="nil"/>
              <w:right w:val="single" w:sz="4" w:space="0" w:color="7F7F7F"/>
            </w:tcBorders>
          </w:tcPr>
          <w:p w:rsidR="00F024F9" w:rsidRDefault="00F024F9" w:rsidP="004B0EC1">
            <w:pPr>
              <w:pStyle w:val="Tabletext"/>
              <w:jc w:val="right"/>
            </w:pPr>
            <w:r>
              <w:t>25.6%</w:t>
            </w:r>
          </w:p>
        </w:tc>
      </w:tr>
      <w:tr w:rsidR="00F024F9" w:rsidRPr="00173A71">
        <w:tc>
          <w:tcPr>
            <w:tcW w:w="2237" w:type="dxa"/>
            <w:tcBorders>
              <w:top w:val="nil"/>
              <w:left w:val="single" w:sz="4" w:space="0" w:color="7F7F7F"/>
              <w:bottom w:val="nil"/>
              <w:right w:val="single" w:sz="4" w:space="0" w:color="7F7F7F"/>
            </w:tcBorders>
            <w:shd w:val="clear" w:color="auto" w:fill="C2D8EA"/>
          </w:tcPr>
          <w:p w:rsidR="00F024F9" w:rsidRPr="00173A71" w:rsidRDefault="00F024F9" w:rsidP="00173A71">
            <w:pPr>
              <w:pStyle w:val="Tabletext"/>
            </w:pPr>
            <w:r>
              <w:t>Natural and Physical Sciences</w:t>
            </w:r>
          </w:p>
        </w:tc>
        <w:tc>
          <w:tcPr>
            <w:tcW w:w="2192" w:type="dxa"/>
            <w:tcBorders>
              <w:top w:val="nil"/>
              <w:left w:val="single" w:sz="4" w:space="0" w:color="7F7F7F"/>
              <w:bottom w:val="nil"/>
              <w:right w:val="single" w:sz="4" w:space="0" w:color="7F7F7F"/>
            </w:tcBorders>
            <w:shd w:val="clear" w:color="auto" w:fill="C2D8EA"/>
          </w:tcPr>
          <w:p w:rsidR="00F024F9" w:rsidRPr="00173A71" w:rsidRDefault="00F024F9" w:rsidP="004B0EC1">
            <w:pPr>
              <w:pStyle w:val="Tabletext"/>
              <w:jc w:val="right"/>
            </w:pPr>
            <w:r>
              <w:t>76.6%</w:t>
            </w:r>
          </w:p>
        </w:tc>
        <w:tc>
          <w:tcPr>
            <w:tcW w:w="2192" w:type="dxa"/>
            <w:tcBorders>
              <w:top w:val="nil"/>
              <w:left w:val="single" w:sz="4" w:space="0" w:color="7F7F7F"/>
              <w:bottom w:val="nil"/>
              <w:right w:val="single" w:sz="4" w:space="0" w:color="7F7F7F"/>
            </w:tcBorders>
            <w:shd w:val="clear" w:color="auto" w:fill="C2D8EA"/>
          </w:tcPr>
          <w:p w:rsidR="00F024F9" w:rsidRPr="00173A71" w:rsidRDefault="00F024F9" w:rsidP="00196427">
            <w:pPr>
              <w:pStyle w:val="Tabletext"/>
              <w:jc w:val="right"/>
            </w:pPr>
            <w:r>
              <w:t>77.4%</w:t>
            </w:r>
          </w:p>
        </w:tc>
        <w:tc>
          <w:tcPr>
            <w:tcW w:w="1940" w:type="dxa"/>
            <w:tcBorders>
              <w:top w:val="nil"/>
              <w:left w:val="single" w:sz="4" w:space="0" w:color="7F7F7F"/>
              <w:bottom w:val="nil"/>
              <w:right w:val="single" w:sz="4" w:space="0" w:color="7F7F7F"/>
            </w:tcBorders>
            <w:shd w:val="clear" w:color="auto" w:fill="C2D8EA"/>
          </w:tcPr>
          <w:p w:rsidR="00F024F9" w:rsidRDefault="00F024F9" w:rsidP="004B0EC1">
            <w:pPr>
              <w:pStyle w:val="Tabletext"/>
              <w:jc w:val="right"/>
            </w:pPr>
            <w:r>
              <w:t>79.0%</w:t>
            </w:r>
          </w:p>
        </w:tc>
      </w:tr>
      <w:tr w:rsidR="00F024F9" w:rsidRPr="00173A71">
        <w:tc>
          <w:tcPr>
            <w:tcW w:w="2237" w:type="dxa"/>
            <w:tcBorders>
              <w:top w:val="nil"/>
              <w:left w:val="single" w:sz="4" w:space="0" w:color="7F7F7F"/>
              <w:bottom w:val="single" w:sz="4" w:space="0" w:color="auto"/>
              <w:right w:val="single" w:sz="4" w:space="0" w:color="7F7F7F"/>
            </w:tcBorders>
          </w:tcPr>
          <w:p w:rsidR="00F024F9" w:rsidRPr="00173A71" w:rsidRDefault="00F024F9" w:rsidP="00173A71">
            <w:pPr>
              <w:pStyle w:val="Tabletext"/>
            </w:pPr>
            <w:r>
              <w:t xml:space="preserve">Society and Culture </w:t>
            </w:r>
          </w:p>
        </w:tc>
        <w:tc>
          <w:tcPr>
            <w:tcW w:w="2192" w:type="dxa"/>
            <w:tcBorders>
              <w:top w:val="nil"/>
              <w:left w:val="single" w:sz="4" w:space="0" w:color="7F7F7F"/>
              <w:bottom w:val="single" w:sz="4" w:space="0" w:color="auto"/>
              <w:right w:val="single" w:sz="4" w:space="0" w:color="7F7F7F"/>
            </w:tcBorders>
          </w:tcPr>
          <w:p w:rsidR="00F024F9" w:rsidRPr="00173A71" w:rsidRDefault="00F024F9" w:rsidP="00196427">
            <w:pPr>
              <w:pStyle w:val="Tabletext"/>
              <w:jc w:val="right"/>
            </w:pPr>
            <w:r>
              <w:t>78.0%</w:t>
            </w:r>
          </w:p>
        </w:tc>
        <w:tc>
          <w:tcPr>
            <w:tcW w:w="2192" w:type="dxa"/>
            <w:tcBorders>
              <w:top w:val="nil"/>
              <w:left w:val="single" w:sz="4" w:space="0" w:color="7F7F7F"/>
              <w:bottom w:val="single" w:sz="4" w:space="0" w:color="auto"/>
              <w:right w:val="single" w:sz="4" w:space="0" w:color="7F7F7F"/>
            </w:tcBorders>
          </w:tcPr>
          <w:p w:rsidR="00F024F9" w:rsidRPr="00173A71" w:rsidRDefault="00F024F9" w:rsidP="00196427">
            <w:pPr>
              <w:pStyle w:val="Tabletext"/>
              <w:jc w:val="right"/>
            </w:pPr>
            <w:r>
              <w:t>77.1%</w:t>
            </w:r>
          </w:p>
        </w:tc>
        <w:tc>
          <w:tcPr>
            <w:tcW w:w="1940" w:type="dxa"/>
            <w:tcBorders>
              <w:top w:val="nil"/>
              <w:left w:val="single" w:sz="4" w:space="0" w:color="7F7F7F"/>
              <w:bottom w:val="single" w:sz="4" w:space="0" w:color="auto"/>
              <w:right w:val="single" w:sz="4" w:space="0" w:color="7F7F7F"/>
            </w:tcBorders>
          </w:tcPr>
          <w:p w:rsidR="00F024F9" w:rsidRDefault="00F024F9" w:rsidP="004B0EC1">
            <w:pPr>
              <w:pStyle w:val="Tabletext"/>
              <w:jc w:val="right"/>
            </w:pPr>
            <w:r>
              <w:t>76.4%</w:t>
            </w:r>
          </w:p>
        </w:tc>
      </w:tr>
    </w:tbl>
    <w:p w:rsidR="00F024F9" w:rsidRDefault="00F024F9" w:rsidP="00173A71">
      <w:pPr>
        <w:pStyle w:val="Tabletext"/>
      </w:pPr>
    </w:p>
    <w:p w:rsidR="00732EE5" w:rsidRPr="001E13A7" w:rsidRDefault="00F024F9" w:rsidP="00732EE5">
      <w:pPr>
        <w:pStyle w:val="Note"/>
        <w:spacing w:before="0"/>
      </w:pPr>
      <w:r>
        <w:t>Note:</w:t>
      </w:r>
      <w:r w:rsidR="00732EE5">
        <w:t xml:space="preserve"> Completion rates are EFTS-weighted.</w:t>
      </w:r>
    </w:p>
    <w:p w:rsidR="00F024F9" w:rsidRDefault="00F024F9" w:rsidP="00153DF7">
      <w:pPr>
        <w:jc w:val="both"/>
      </w:pPr>
      <w:r>
        <w:t>There is considerable variation in the field of study course completion rate</w:t>
      </w:r>
      <w:r w:rsidR="007C0FCD">
        <w:t xml:space="preserve">s by e-learning delivery mode. </w:t>
      </w:r>
      <w:r>
        <w:t>However, as is the case at system level, for most fields (seven)</w:t>
      </w:r>
      <w:r w:rsidR="00655EA3">
        <w:t>;</w:t>
      </w:r>
      <w:r>
        <w:t xml:space="preserve"> Web-Enhanced had the h</w:t>
      </w:r>
      <w:r w:rsidR="007C0FCD">
        <w:t xml:space="preserve">ighest course completion rate. </w:t>
      </w:r>
      <w:r>
        <w:t xml:space="preserve">The variations between the fields may reflect the diversity of teaching and learning approaches taken in different fields and the types of learners studying in particular fields.  </w:t>
      </w:r>
    </w:p>
    <w:p w:rsidR="00F024F9" w:rsidRDefault="00F024F9" w:rsidP="00153DF7">
      <w:pPr>
        <w:jc w:val="both"/>
      </w:pPr>
    </w:p>
    <w:p w:rsidR="00F024F9" w:rsidRDefault="00F024F9" w:rsidP="00153DF7">
      <w:pPr>
        <w:jc w:val="both"/>
      </w:pPr>
    </w:p>
    <w:p w:rsidR="00F024F9" w:rsidRDefault="00F024F9" w:rsidP="00153DF7">
      <w:pPr>
        <w:jc w:val="both"/>
      </w:pPr>
    </w:p>
    <w:p w:rsidR="00F024F9" w:rsidRDefault="00F024F9" w:rsidP="00153DF7">
      <w:pPr>
        <w:jc w:val="both"/>
      </w:pPr>
    </w:p>
    <w:p w:rsidR="00F024F9" w:rsidRDefault="00F024F9" w:rsidP="00A62F52"/>
    <w:p w:rsidR="00F024F9" w:rsidRDefault="00F024F9" w:rsidP="00A62F52"/>
    <w:p w:rsidR="00F024F9" w:rsidRDefault="00F024F9" w:rsidP="00A62F52"/>
    <w:p w:rsidR="00F024F9" w:rsidRDefault="00F024F9" w:rsidP="00A62F52"/>
    <w:p w:rsidR="00F024F9" w:rsidRDefault="00F024F9" w:rsidP="00A62F52"/>
    <w:p w:rsidR="00F024F9" w:rsidRDefault="00F024F9" w:rsidP="00A62F52"/>
    <w:p w:rsidR="00F024F9" w:rsidRDefault="00F024F9" w:rsidP="00A62F52"/>
    <w:p w:rsidR="00F024F9" w:rsidRDefault="00F024F9" w:rsidP="00A62F52"/>
    <w:p w:rsidR="00F024F9" w:rsidRDefault="00F024F9" w:rsidP="00A62F52"/>
    <w:p w:rsidR="00F024F9" w:rsidRDefault="00F024F9" w:rsidP="00A62F52"/>
    <w:p w:rsidR="00F024F9" w:rsidRDefault="00F024F9" w:rsidP="00E341C1">
      <w:pPr>
        <w:pStyle w:val="Heading1"/>
      </w:pPr>
      <w:bookmarkStart w:id="84" w:name="_Toc321290135"/>
      <w:r>
        <w:lastRenderedPageBreak/>
        <w:t>Conclusions</w:t>
      </w:r>
      <w:bookmarkEnd w:id="84"/>
    </w:p>
    <w:p w:rsidR="00F024F9" w:rsidRPr="00481CB2" w:rsidRDefault="00F024F9" w:rsidP="00AB0A05">
      <w:pPr>
        <w:pStyle w:val="Heading2a"/>
        <w:rPr>
          <w:sz w:val="28"/>
          <w:szCs w:val="28"/>
        </w:rPr>
      </w:pPr>
      <w:bookmarkStart w:id="85" w:name="_Toc321290136"/>
      <w:r w:rsidRPr="00481CB2">
        <w:rPr>
          <w:sz w:val="28"/>
          <w:szCs w:val="28"/>
        </w:rPr>
        <w:t>E-</w:t>
      </w:r>
      <w:r w:rsidR="0019437D" w:rsidRPr="00481CB2">
        <w:rPr>
          <w:sz w:val="28"/>
          <w:szCs w:val="28"/>
        </w:rPr>
        <w:t>l</w:t>
      </w:r>
      <w:r w:rsidRPr="00481CB2">
        <w:rPr>
          <w:sz w:val="28"/>
          <w:szCs w:val="28"/>
        </w:rPr>
        <w:t xml:space="preserve">earning </w:t>
      </w:r>
      <w:r w:rsidR="0019437D" w:rsidRPr="00481CB2">
        <w:rPr>
          <w:sz w:val="28"/>
          <w:szCs w:val="28"/>
        </w:rPr>
        <w:t>a</w:t>
      </w:r>
      <w:r w:rsidRPr="00481CB2">
        <w:rPr>
          <w:sz w:val="28"/>
          <w:szCs w:val="28"/>
        </w:rPr>
        <w:t>chievement</w:t>
      </w:r>
      <w:bookmarkEnd w:id="85"/>
    </w:p>
    <w:p w:rsidR="00F024F9" w:rsidRDefault="00F024F9" w:rsidP="00CA3D69">
      <w:r>
        <w:t>The main finding from this report is that</w:t>
      </w:r>
      <w:r w:rsidR="00106620">
        <w:t>,</w:t>
      </w:r>
      <w:r>
        <w:t xml:space="preserve"> when we adjust for course level, e-learning courses have slightly lower completion</w:t>
      </w:r>
      <w:r w:rsidR="007C0FCD">
        <w:t xml:space="preserve"> rates than No Access courses. </w:t>
      </w:r>
      <w:r>
        <w:t xml:space="preserve">But there is little difference in the rates for some groups: </w:t>
      </w:r>
      <w:r w:rsidR="00655EA3">
        <w:t>university courses</w:t>
      </w:r>
      <w:r>
        <w:t xml:space="preserve">, intramural, full-time, male, European, Asian and the 18-19 years age group students.  </w:t>
      </w:r>
    </w:p>
    <w:p w:rsidR="00F024F9" w:rsidRDefault="00F024F9" w:rsidP="00CA3D69"/>
    <w:p w:rsidR="00F024F9" w:rsidRDefault="00F024F9" w:rsidP="00F96853">
      <w:r>
        <w:t>But polytechnic courses, extramural, part-time, female, M</w:t>
      </w:r>
      <w:r>
        <w:rPr>
          <w:rFonts w:cs="Arial"/>
        </w:rPr>
        <w:t>ā</w:t>
      </w:r>
      <w:r>
        <w:t>ori, Pasifika and the 40+ age group students had an advantage in courses de</w:t>
      </w:r>
      <w:r w:rsidR="007C0FCD">
        <w:t xml:space="preserve">livered in the No Access mode. </w:t>
      </w:r>
      <w:r>
        <w:t xml:space="preserve">Polytechnics with higher proportions of </w:t>
      </w:r>
      <w:r w:rsidRPr="00066877">
        <w:t>degree level</w:t>
      </w:r>
      <w:r>
        <w:t xml:space="preserve"> and postgraduate level provision (which tend to be the larger institutions based in major population centres) had higher e-learning course completion rates than those with larger numbers of </w:t>
      </w:r>
      <w:r w:rsidRPr="00066877">
        <w:t>certificate l</w:t>
      </w:r>
      <w:r>
        <w:t xml:space="preserve">evel courses (which tend to be smaller institutions based in provincial centres).  </w:t>
      </w:r>
    </w:p>
    <w:p w:rsidR="00F024F9" w:rsidRDefault="00F024F9" w:rsidP="00F96853"/>
    <w:p w:rsidR="00F024F9" w:rsidRDefault="00F024F9" w:rsidP="000405BB">
      <w:pPr>
        <w:pStyle w:val="BodyText"/>
        <w:rPr>
          <w:noProof/>
          <w:lang w:eastAsia="en-NZ"/>
        </w:rPr>
      </w:pPr>
      <w:r>
        <w:t>Some of the research literature suggests that females have higher achievement in e-learning courses because of their preference for collaborative and inte</w:t>
      </w:r>
      <w:r w:rsidR="00B303AD">
        <w:t xml:space="preserve">ractive learning environments. </w:t>
      </w:r>
      <w:r>
        <w:t>But this report shows that females had a larger advantage in No A</w:t>
      </w:r>
      <w:r w:rsidR="00B303AD">
        <w:t>ccess courses than males.</w:t>
      </w:r>
      <w:r>
        <w:t xml:space="preserve"> Their greater success in e-learning is most likely a reflection of their higher overall achievement in tertiary education, not the behavioural characteristics described in some of the research literature.</w:t>
      </w:r>
    </w:p>
    <w:p w:rsidR="00F024F9" w:rsidRDefault="00F024F9" w:rsidP="00EB6A34">
      <w:r>
        <w:t>Asians had higher course completion rates for both e-learning and No Access than the other ethnic groups, reflecting their higher overall</w:t>
      </w:r>
      <w:r w:rsidR="007C0FCD">
        <w:t xml:space="preserve"> achievement. </w:t>
      </w:r>
      <w:r w:rsidR="00154EC3">
        <w:t>T</w:t>
      </w:r>
      <w:r>
        <w:t xml:space="preserve">his finding challenges some of the research </w:t>
      </w:r>
      <w:r w:rsidRPr="00106620">
        <w:t>literature</w:t>
      </w:r>
      <w:r w:rsidR="00106620">
        <w:t>,</w:t>
      </w:r>
      <w:r w:rsidRPr="00106620">
        <w:t xml:space="preserve"> which</w:t>
      </w:r>
      <w:r>
        <w:t xml:space="preserve"> </w:t>
      </w:r>
      <w:r w:rsidR="000D32DA">
        <w:t>suggests that</w:t>
      </w:r>
      <w:r>
        <w:t xml:space="preserve"> </w:t>
      </w:r>
      <w:r w:rsidR="000D32DA">
        <w:t xml:space="preserve">Asians are less likely to be successful in e-learning </w:t>
      </w:r>
      <w:r>
        <w:t xml:space="preserve">because </w:t>
      </w:r>
      <w:r w:rsidR="000D32DA">
        <w:t>it</w:t>
      </w:r>
      <w:r>
        <w:t xml:space="preserve"> is dominated by written English and </w:t>
      </w:r>
      <w:r w:rsidR="000D32DA">
        <w:t>tends to be</w:t>
      </w:r>
      <w:r w:rsidR="007C0FCD">
        <w:t xml:space="preserve"> learner driven</w:t>
      </w:r>
      <w:r w:rsidR="000D32DA">
        <w:t>, and Asians are often thought to have a preference for teacher-led learning</w:t>
      </w:r>
      <w:r w:rsidR="007C0FCD">
        <w:t xml:space="preserve">. </w:t>
      </w:r>
      <w:r w:rsidR="000D32DA">
        <w:t xml:space="preserve">Our </w:t>
      </w:r>
      <w:r>
        <w:t>finding may reflect the fact that</w:t>
      </w:r>
      <w:r w:rsidR="00106620">
        <w:t>,</w:t>
      </w:r>
      <w:r>
        <w:t xml:space="preserve"> unlike most of the research on e-learning, the data underpinning this study is national, rather than focused on small</w:t>
      </w:r>
      <w:r w:rsidR="000D32DA">
        <w:t xml:space="preserve"> </w:t>
      </w:r>
      <w:r>
        <w:t xml:space="preserve">groups.  </w:t>
      </w:r>
    </w:p>
    <w:p w:rsidR="00F024F9" w:rsidRDefault="00F024F9" w:rsidP="00F96853"/>
    <w:p w:rsidR="00F024F9" w:rsidRDefault="00F024F9" w:rsidP="00CA62D1">
      <w:r>
        <w:t>Achievement is closel</w:t>
      </w:r>
      <w:r w:rsidR="003C3FB2">
        <w:t>y associated with course level.</w:t>
      </w:r>
      <w:r>
        <w:t xml:space="preserve"> So when we do not adjust for course level</w:t>
      </w:r>
      <w:r w:rsidR="00CA62D1">
        <w:t>,</w:t>
      </w:r>
      <w:r>
        <w:t xml:space="preserve"> e-learning courses have h</w:t>
      </w:r>
      <w:r w:rsidR="003C3FB2">
        <w:t>igher completion rates overall.</w:t>
      </w:r>
      <w:r>
        <w:t xml:space="preserve"> But this is mostly </w:t>
      </w:r>
      <w:r w:rsidR="00CA62D1">
        <w:t>because</w:t>
      </w:r>
      <w:r>
        <w:t xml:space="preserve"> </w:t>
      </w:r>
      <w:r w:rsidRPr="00066877">
        <w:t>degree level</w:t>
      </w:r>
      <w:r>
        <w:t xml:space="preserve"> and postgraduate level courses, which have higher completion rates, are more likely to use </w:t>
      </w:r>
      <w:r w:rsidR="00CB59CD">
        <w:t xml:space="preserve">      </w:t>
      </w:r>
      <w:r>
        <w:t xml:space="preserve">e-learning.  </w:t>
      </w:r>
    </w:p>
    <w:p w:rsidR="00F024F9" w:rsidRDefault="00F024F9" w:rsidP="00CA3D69"/>
    <w:p w:rsidR="00F024F9" w:rsidRDefault="00F024F9" w:rsidP="00E36A04">
      <w:r>
        <w:t>Most fields of study</w:t>
      </w:r>
      <w:r w:rsidR="00E36A04">
        <w:t xml:space="preserve">, including Information Technology, </w:t>
      </w:r>
      <w:r>
        <w:t>have higher completion rates in No Access cours</w:t>
      </w:r>
      <w:r w:rsidR="007C0FCD">
        <w:t xml:space="preserve">es than in e-learning courses. </w:t>
      </w:r>
      <w:r>
        <w:t>But some fields ha</w:t>
      </w:r>
      <w:r w:rsidR="00E36A04">
        <w:t>ve</w:t>
      </w:r>
      <w:r>
        <w:t xml:space="preserve"> higher course completion rates in e-le</w:t>
      </w:r>
      <w:r w:rsidR="007C0FCD">
        <w:t xml:space="preserve">arning courses. </w:t>
      </w:r>
      <w:r>
        <w:t>This include</w:t>
      </w:r>
      <w:r w:rsidR="00E36A04">
        <w:t>s</w:t>
      </w:r>
      <w:r>
        <w:t xml:space="preserve"> Health, Engineering and Related Technologies</w:t>
      </w:r>
      <w:r w:rsidR="00E36A04">
        <w:t>,</w:t>
      </w:r>
      <w:r>
        <w:t xml:space="preserve"> and Architecture and Building.  </w:t>
      </w:r>
    </w:p>
    <w:p w:rsidR="00F024F9" w:rsidRDefault="00F024F9" w:rsidP="00B16F30"/>
    <w:p w:rsidR="00F024F9" w:rsidRDefault="00F024F9" w:rsidP="00E36A04">
      <w:r>
        <w:t>How</w:t>
      </w:r>
      <w:r w:rsidR="007C0FCD">
        <w:t>ever</w:t>
      </w:r>
      <w:r w:rsidR="00E36A04">
        <w:t>,</w:t>
      </w:r>
      <w:r w:rsidR="007C0FCD">
        <w:t xml:space="preserve"> the advantage is slight. </w:t>
      </w:r>
      <w:r>
        <w:t>For example, Education had the largest advanta</w:t>
      </w:r>
      <w:r w:rsidR="007C0FCD">
        <w:t>ge in              e-learning</w:t>
      </w:r>
      <w:r w:rsidR="00E36A04">
        <w:t>,</w:t>
      </w:r>
      <w:r w:rsidR="007C0FCD">
        <w:t xml:space="preserve"> </w:t>
      </w:r>
      <w:r w:rsidR="00E36A04">
        <w:t>b</w:t>
      </w:r>
      <w:r>
        <w:t xml:space="preserve">ut this </w:t>
      </w:r>
      <w:r w:rsidR="00E36A04">
        <w:t>was only two percentage points.</w:t>
      </w:r>
      <w:r>
        <w:t xml:space="preserve"> In contrast</w:t>
      </w:r>
      <w:r w:rsidR="00E36A04">
        <w:t>,</w:t>
      </w:r>
      <w:r>
        <w:t xml:space="preserve"> Management and Commerce, Mixed Field Programmes</w:t>
      </w:r>
      <w:r w:rsidR="00483308">
        <w:t>,</w:t>
      </w:r>
      <w:r>
        <w:t xml:space="preserve"> and Agriculture, Environment and Related Studies had the largest advantage in No Access</w:t>
      </w:r>
      <w:r w:rsidR="00483308">
        <w:t>,</w:t>
      </w:r>
      <w:r>
        <w:t xml:space="preserve"> of about five, seven and eight percentage points respectively.   </w:t>
      </w:r>
    </w:p>
    <w:p w:rsidR="00F024F9" w:rsidRDefault="00F024F9" w:rsidP="00B16F30"/>
    <w:p w:rsidR="00F024F9" w:rsidRDefault="00F024F9" w:rsidP="00FC68F4">
      <w:r>
        <w:t>There was growth in the completion rates of No Access courses over the reporting period e</w:t>
      </w:r>
      <w:r w:rsidR="007C0FCD">
        <w:t xml:space="preserve">xcept for extramural students. </w:t>
      </w:r>
      <w:r>
        <w:t>But e-learning courses had stronger growth than No Access in their completion ra</w:t>
      </w:r>
      <w:r w:rsidR="007C0FCD">
        <w:t xml:space="preserve">tes over the reporting period. </w:t>
      </w:r>
      <w:r>
        <w:t>This growth tended to be larger for students who had an advantage in No Access</w:t>
      </w:r>
      <w:r w:rsidR="006909A3">
        <w:t>,</w:t>
      </w:r>
      <w:r>
        <w:t xml:space="preserve"> including Māori, ext</w:t>
      </w:r>
      <w:r w:rsidR="007C0FCD">
        <w:t xml:space="preserve">ramural and the 40+ age group. </w:t>
      </w:r>
      <w:r>
        <w:t>By 2009, intramural and Asian students had higher e-learning course co</w:t>
      </w:r>
      <w:r w:rsidR="007C0FCD">
        <w:t xml:space="preserve">mpletion rates than No Access. </w:t>
      </w:r>
      <w:r>
        <w:t xml:space="preserve">It </w:t>
      </w:r>
      <w:r>
        <w:lastRenderedPageBreak/>
        <w:t xml:space="preserve">also meant that the majority of institutions and student groups had similar No Access and </w:t>
      </w:r>
      <w:r w:rsidR="00CB59CD">
        <w:t xml:space="preserve">        </w:t>
      </w:r>
      <w:r>
        <w:t>e-learning course completion rates by the end of the reporting period.</w:t>
      </w:r>
    </w:p>
    <w:p w:rsidR="00F024F9" w:rsidRPr="00481CB2" w:rsidRDefault="00F024F9" w:rsidP="00AB0A05">
      <w:pPr>
        <w:pStyle w:val="Heading2a"/>
        <w:rPr>
          <w:sz w:val="28"/>
          <w:szCs w:val="28"/>
        </w:rPr>
      </w:pPr>
      <w:bookmarkStart w:id="86" w:name="_Toc321290137"/>
      <w:r w:rsidRPr="00481CB2">
        <w:rPr>
          <w:sz w:val="28"/>
          <w:szCs w:val="28"/>
        </w:rPr>
        <w:t>E-</w:t>
      </w:r>
      <w:r w:rsidR="00EC174A" w:rsidRPr="00481CB2">
        <w:rPr>
          <w:sz w:val="28"/>
          <w:szCs w:val="28"/>
        </w:rPr>
        <w:t>l</w:t>
      </w:r>
      <w:r w:rsidRPr="00481CB2">
        <w:rPr>
          <w:sz w:val="28"/>
          <w:szCs w:val="28"/>
        </w:rPr>
        <w:t xml:space="preserve">earning </w:t>
      </w:r>
      <w:r w:rsidR="00EC174A" w:rsidRPr="00481CB2">
        <w:rPr>
          <w:sz w:val="28"/>
          <w:szCs w:val="28"/>
        </w:rPr>
        <w:t>m</w:t>
      </w:r>
      <w:r w:rsidRPr="00481CB2">
        <w:rPr>
          <w:sz w:val="28"/>
          <w:szCs w:val="28"/>
        </w:rPr>
        <w:t xml:space="preserve">ode </w:t>
      </w:r>
      <w:r w:rsidR="00EC174A" w:rsidRPr="00481CB2">
        <w:rPr>
          <w:sz w:val="28"/>
          <w:szCs w:val="28"/>
        </w:rPr>
        <w:t>a</w:t>
      </w:r>
      <w:r w:rsidRPr="00481CB2">
        <w:rPr>
          <w:sz w:val="28"/>
          <w:szCs w:val="28"/>
        </w:rPr>
        <w:t>chievement</w:t>
      </w:r>
      <w:bookmarkEnd w:id="86"/>
    </w:p>
    <w:p w:rsidR="00F024F9" w:rsidRDefault="00F024F9" w:rsidP="0027259C">
      <w:r>
        <w:t>Web-Enhanced was generally the mode with the h</w:t>
      </w:r>
      <w:r w:rsidR="007C0FCD">
        <w:t>ighest course completion rate</w:t>
      </w:r>
      <w:r w:rsidR="0027259C">
        <w:t>,</w:t>
      </w:r>
      <w:r w:rsidR="007C0FCD">
        <w:t xml:space="preserve"> </w:t>
      </w:r>
      <w:r w:rsidR="0027259C">
        <w:t>b</w:t>
      </w:r>
      <w:r>
        <w:t xml:space="preserve">ut courses </w:t>
      </w:r>
      <w:r w:rsidR="0027259C">
        <w:t>at</w:t>
      </w:r>
      <w:r>
        <w:t xml:space="preserve"> polytechnics and Māori and Pasifika students showed no advantage from Web-Enhanced.   Web-Based was generally the mode with the </w:t>
      </w:r>
      <w:r w:rsidR="007C0FCD">
        <w:t xml:space="preserve">lowest course completion rate. </w:t>
      </w:r>
      <w:r>
        <w:t xml:space="preserve">Web-Based was a disadvantage for polytechnics, part-time, male and female, Asian, Pasifika and the 40+ age group students.  </w:t>
      </w:r>
    </w:p>
    <w:p w:rsidR="00F024F9" w:rsidRDefault="00F024F9" w:rsidP="007C15CA"/>
    <w:p w:rsidR="00F024F9" w:rsidRDefault="00F024F9" w:rsidP="00805016">
      <w:r>
        <w:t xml:space="preserve">There are some interesting </w:t>
      </w:r>
      <w:r w:rsidR="003C3FB2">
        <w:t>observations.</w:t>
      </w:r>
      <w:r>
        <w:t xml:space="preserve"> For example</w:t>
      </w:r>
      <w:r w:rsidR="001D1FB4">
        <w:t>,</w:t>
      </w:r>
      <w:r>
        <w:t xml:space="preserve"> extramural students were the only ones who had a disadv</w:t>
      </w:r>
      <w:r w:rsidR="003C3FB2">
        <w:t>antage in Web-Enhanced courses.</w:t>
      </w:r>
      <w:r>
        <w:t xml:space="preserve"> Along with universities, Asians and the 40+ age group, extramural students had their highest completion rate in Web-Supported courses.    </w:t>
      </w:r>
    </w:p>
    <w:p w:rsidR="00F024F9" w:rsidRDefault="00F024F9" w:rsidP="007C15CA"/>
    <w:p w:rsidR="00F024F9" w:rsidRDefault="00F024F9" w:rsidP="007C0FCD">
      <w:r>
        <w:t>Some of the difference</w:t>
      </w:r>
      <w:r w:rsidR="00A31382">
        <w:t>s</w:t>
      </w:r>
      <w:r>
        <w:t xml:space="preserve"> in e-learning achievement among polytechnics and between them and universities m</w:t>
      </w:r>
      <w:r w:rsidR="007C0FCD">
        <w:t xml:space="preserve">ay be </w:t>
      </w:r>
      <w:r w:rsidR="00CB59CD">
        <w:t>because</w:t>
      </w:r>
      <w:r w:rsidR="007C0FCD">
        <w:t xml:space="preserve"> </w:t>
      </w:r>
      <w:r w:rsidR="00AA0DCD">
        <w:t>p</w:t>
      </w:r>
      <w:r>
        <w:t xml:space="preserve">olytechnics offer a higher proportion of Web-Based courses than </w:t>
      </w:r>
      <w:r w:rsidR="00AA0DCD">
        <w:t xml:space="preserve">the other e-learning modes </w:t>
      </w:r>
      <w:r>
        <w:t>and these tend to have lower achievement</w:t>
      </w:r>
      <w:r w:rsidR="007C0FCD">
        <w:t xml:space="preserve">. </w:t>
      </w:r>
      <w:r>
        <w:t xml:space="preserve">An absence or limited amount of traditional delivery is also the most likely explanation for why Web-Based courses were a disadvantage for most of the groups who had an advantage in No Access.   </w:t>
      </w:r>
    </w:p>
    <w:p w:rsidR="00F024F9" w:rsidRDefault="00F024F9" w:rsidP="00AA67EC"/>
    <w:p w:rsidR="00F024F9" w:rsidRDefault="00F024F9" w:rsidP="008D2D1D">
      <w:r>
        <w:t>Web-Enhanced courses generally saw a decline in their course completion r</w:t>
      </w:r>
      <w:r w:rsidR="00123E74">
        <w:t>ates over the reporting period.</w:t>
      </w:r>
      <w:r>
        <w:t xml:space="preserve"> In contrast, Web-Supported had growt</w:t>
      </w:r>
      <w:r w:rsidR="00123E74">
        <w:t xml:space="preserve">h during the reporting period. </w:t>
      </w:r>
      <w:r>
        <w:t xml:space="preserve">This may reflect a shift by providers between the two modes, or else data quality issues – because providers need to make a judgement </w:t>
      </w:r>
      <w:r w:rsidR="008D2D1D">
        <w:t>about</w:t>
      </w:r>
      <w:r>
        <w:t xml:space="preserve"> which category to place each course in.  </w:t>
      </w:r>
    </w:p>
    <w:p w:rsidR="00F024F9" w:rsidRDefault="00F024F9" w:rsidP="00AA67EC"/>
    <w:p w:rsidR="00F024F9" w:rsidRDefault="00F024F9" w:rsidP="00AA67EC">
      <w:r>
        <w:t>But Web-Based generally had the</w:t>
      </w:r>
      <w:r w:rsidR="00123E74">
        <w:t xml:space="preserve"> largest growth over </w:t>
      </w:r>
      <w:r w:rsidR="00123E74" w:rsidRPr="00A243AC">
        <w:t>the time</w:t>
      </w:r>
      <w:r w:rsidR="00123E74">
        <w:t xml:space="preserve">. </w:t>
      </w:r>
      <w:r>
        <w:t xml:space="preserve">This resulted in most student groups and institutions having similar course completion rates for the three e-learning modes by the end of the reporting period.  </w:t>
      </w:r>
    </w:p>
    <w:p w:rsidR="00F024F9" w:rsidRDefault="00F024F9" w:rsidP="00AA67EC"/>
    <w:p w:rsidR="00F024F9" w:rsidRDefault="00F024F9" w:rsidP="00AA67EC"/>
    <w:p w:rsidR="00F024F9" w:rsidRDefault="00F024F9" w:rsidP="00AA67EC"/>
    <w:p w:rsidR="00F024F9" w:rsidRDefault="00F024F9" w:rsidP="00AA67EC"/>
    <w:p w:rsidR="00F024F9" w:rsidRDefault="00F024F9" w:rsidP="00AA67EC"/>
    <w:p w:rsidR="00F024F9" w:rsidRDefault="00F024F9" w:rsidP="00AA67EC"/>
    <w:p w:rsidR="00F024F9" w:rsidRDefault="00F024F9" w:rsidP="00AA67EC"/>
    <w:p w:rsidR="00F024F9" w:rsidRDefault="00F024F9" w:rsidP="00AA67EC"/>
    <w:p w:rsidR="00F024F9" w:rsidRDefault="00F024F9" w:rsidP="00AA67EC"/>
    <w:p w:rsidR="00F024F9" w:rsidRDefault="00F024F9" w:rsidP="00AA67EC"/>
    <w:p w:rsidR="00F024F9" w:rsidRDefault="00F024F9" w:rsidP="00AA67EC"/>
    <w:p w:rsidR="00F024F9" w:rsidRDefault="00F024F9" w:rsidP="00AA67EC"/>
    <w:p w:rsidR="00F024F9" w:rsidRDefault="00F024F9" w:rsidP="00AA67EC"/>
    <w:p w:rsidR="00F024F9" w:rsidRDefault="00F024F9" w:rsidP="00AA67EC"/>
    <w:p w:rsidR="00F024F9" w:rsidRDefault="00F024F9" w:rsidP="00AA67EC"/>
    <w:p w:rsidR="00F024F9" w:rsidRDefault="00F024F9" w:rsidP="00AA67EC"/>
    <w:p w:rsidR="00F024F9" w:rsidRDefault="00F024F9" w:rsidP="00AA67EC"/>
    <w:p w:rsidR="00F024F9" w:rsidRDefault="00F024F9" w:rsidP="00AA67EC"/>
    <w:p w:rsidR="00F024F9" w:rsidRDefault="00F024F9" w:rsidP="00AA67EC"/>
    <w:p w:rsidR="00F024F9" w:rsidRDefault="00F024F9" w:rsidP="00AA67EC"/>
    <w:p w:rsidR="00F024F9" w:rsidRDefault="00F024F9" w:rsidP="00AA67EC"/>
    <w:p w:rsidR="00C63F20" w:rsidRDefault="00C63F20" w:rsidP="00AA67EC"/>
    <w:p w:rsidR="00F024F9" w:rsidRDefault="00F024F9" w:rsidP="00653D0D">
      <w:pPr>
        <w:pStyle w:val="Heading1"/>
      </w:pPr>
      <w:bookmarkStart w:id="87" w:name="_Toc321290138"/>
      <w:r>
        <w:lastRenderedPageBreak/>
        <w:t>References</w:t>
      </w:r>
      <w:bookmarkEnd w:id="87"/>
    </w:p>
    <w:p w:rsidR="00F024F9" w:rsidRPr="007D398D" w:rsidRDefault="00F024F9" w:rsidP="00F53B1F">
      <w:pPr>
        <w:pStyle w:val="Referencetext"/>
      </w:pPr>
      <w:r>
        <w:t xml:space="preserve">Guiney, P. (2011), </w:t>
      </w:r>
      <w:r>
        <w:rPr>
          <w:i/>
        </w:rPr>
        <w:t>E-Learning Provision and Participation</w:t>
      </w:r>
      <w:r w:rsidR="00F53B1F">
        <w:rPr>
          <w:i/>
        </w:rPr>
        <w:t>:</w:t>
      </w:r>
      <w:r>
        <w:rPr>
          <w:i/>
        </w:rPr>
        <w:t xml:space="preserve"> Trends, Patterns and Highlights, </w:t>
      </w:r>
      <w:r>
        <w:t>Ministry of Education, Wellington</w:t>
      </w:r>
    </w:p>
    <w:p w:rsidR="00F024F9" w:rsidRPr="008E4FC9" w:rsidRDefault="00F024F9" w:rsidP="00746073">
      <w:pPr>
        <w:pStyle w:val="Referencetext"/>
      </w:pPr>
      <w:r>
        <w:t xml:space="preserve">Guiney, P. (2012), </w:t>
      </w:r>
      <w:r>
        <w:rPr>
          <w:i/>
        </w:rPr>
        <w:t xml:space="preserve">Learners’ Participation, Retention and Success </w:t>
      </w:r>
      <w:r w:rsidRPr="00F53B1F">
        <w:rPr>
          <w:i/>
        </w:rPr>
        <w:t>in e-learning</w:t>
      </w:r>
      <w:r>
        <w:rPr>
          <w:i/>
        </w:rPr>
        <w:t xml:space="preserve">: An Annotated Bibliography, </w:t>
      </w:r>
      <w:r>
        <w:t>Ministry of Education, Wellington</w:t>
      </w:r>
    </w:p>
    <w:p w:rsidR="00F024F9" w:rsidRPr="004D35B3" w:rsidRDefault="00F024F9" w:rsidP="00746073">
      <w:pPr>
        <w:pStyle w:val="Referencetext"/>
      </w:pPr>
      <w:r>
        <w:t xml:space="preserve">Means, B., Toyama, Y., Murphy, R., Bakia, M., and Jones, K. (2009), </w:t>
      </w:r>
      <w:r>
        <w:rPr>
          <w:i/>
        </w:rPr>
        <w:t xml:space="preserve">Evaluation of        Evidence-Based Practices in Online Learning: A Meta-Analysis and Review of Online Learning Studies, </w:t>
      </w:r>
      <w:r>
        <w:t>United States Department of Education, Washington</w:t>
      </w:r>
      <w:r w:rsidR="00F53B1F">
        <w:t>,</w:t>
      </w:r>
      <w:r>
        <w:t xml:space="preserve"> D. C.</w:t>
      </w:r>
    </w:p>
    <w:p w:rsidR="00F024F9" w:rsidRDefault="00F024F9" w:rsidP="00746073">
      <w:pPr>
        <w:pStyle w:val="Referencetext"/>
      </w:pPr>
      <w:r>
        <w:t xml:space="preserve">Ministry of Education (2010), </w:t>
      </w:r>
      <w:r>
        <w:rPr>
          <w:i/>
        </w:rPr>
        <w:t xml:space="preserve">2010 Single Data Return: A Manual for Tertiary Education Organisations and Student Management System Developers, </w:t>
      </w:r>
      <w:r>
        <w:t>Ministry of Education, Wellington</w:t>
      </w:r>
    </w:p>
    <w:p w:rsidR="00F024F9" w:rsidRDefault="00F024F9" w:rsidP="0005105C">
      <w:pPr>
        <w:pStyle w:val="Referencetext"/>
      </w:pPr>
      <w:r>
        <w:t xml:space="preserve">Ministry of </w:t>
      </w:r>
      <w:r w:rsidR="00D16235">
        <w:t>Education</w:t>
      </w:r>
      <w:r>
        <w:t xml:space="preserve"> </w:t>
      </w:r>
      <w:r w:rsidR="00D7118F">
        <w:t xml:space="preserve">and </w:t>
      </w:r>
      <w:r>
        <w:t xml:space="preserve">Tertiary Education Commission (2010), </w:t>
      </w:r>
      <w:r>
        <w:rPr>
          <w:i/>
        </w:rPr>
        <w:t xml:space="preserve">Sector Feedback on Proposed 2011 SDR Changes, </w:t>
      </w:r>
      <w:r>
        <w:t>Ministry of Education and TEC, Wellington</w:t>
      </w:r>
    </w:p>
    <w:p w:rsidR="00F024F9" w:rsidRPr="000953AB" w:rsidRDefault="00F024F9" w:rsidP="00807E06">
      <w:pPr>
        <w:pStyle w:val="Referencetext"/>
      </w:pPr>
      <w:r>
        <w:t xml:space="preserve">Scott, D., &amp; Smart, W. (2005), </w:t>
      </w:r>
      <w:r w:rsidRPr="000953AB">
        <w:rPr>
          <w:i/>
        </w:rPr>
        <w:t xml:space="preserve">What </w:t>
      </w:r>
      <w:r w:rsidR="00807E06">
        <w:rPr>
          <w:i/>
        </w:rPr>
        <w:t>F</w:t>
      </w:r>
      <w:r w:rsidRPr="000953AB">
        <w:rPr>
          <w:i/>
        </w:rPr>
        <w:t xml:space="preserve">actors </w:t>
      </w:r>
      <w:r w:rsidR="00807E06">
        <w:rPr>
          <w:i/>
        </w:rPr>
        <w:t>M</w:t>
      </w:r>
      <w:r w:rsidRPr="000953AB">
        <w:rPr>
          <w:i/>
        </w:rPr>
        <w:t xml:space="preserve">ake a </w:t>
      </w:r>
      <w:r w:rsidR="00807E06">
        <w:rPr>
          <w:i/>
        </w:rPr>
        <w:t>D</w:t>
      </w:r>
      <w:r w:rsidRPr="000953AB">
        <w:rPr>
          <w:i/>
        </w:rPr>
        <w:t xml:space="preserve">ifference to </w:t>
      </w:r>
      <w:r w:rsidR="00807E06">
        <w:rPr>
          <w:i/>
        </w:rPr>
        <w:t>G</w:t>
      </w:r>
      <w:r w:rsidRPr="000953AB">
        <w:rPr>
          <w:i/>
        </w:rPr>
        <w:t xml:space="preserve">etting a </w:t>
      </w:r>
      <w:r w:rsidR="00807E06">
        <w:rPr>
          <w:i/>
        </w:rPr>
        <w:t>D</w:t>
      </w:r>
      <w:r w:rsidRPr="000953AB">
        <w:rPr>
          <w:i/>
        </w:rPr>
        <w:t>egree in New Zealand?</w:t>
      </w:r>
      <w:r>
        <w:t xml:space="preserve"> Ministry of Education, Wellington</w:t>
      </w:r>
    </w:p>
    <w:p w:rsidR="00F024F9" w:rsidRDefault="00F024F9" w:rsidP="00746073">
      <w:pPr>
        <w:pStyle w:val="Referencetext"/>
      </w:pPr>
      <w:r>
        <w:t xml:space="preserve">Wensvoort, M. (2011), </w:t>
      </w:r>
      <w:r w:rsidRPr="000953AB">
        <w:rPr>
          <w:i/>
        </w:rPr>
        <w:t>Achievement in tertiary education</w:t>
      </w:r>
      <w:r>
        <w:t>, Ministry of Education, Wellington</w:t>
      </w:r>
    </w:p>
    <w:p w:rsidR="00F024F9" w:rsidRPr="00B70775" w:rsidRDefault="00F024F9" w:rsidP="00A30EF7">
      <w:pPr>
        <w:pStyle w:val="Referencetext"/>
      </w:pPr>
    </w:p>
    <w:p w:rsidR="00F024F9" w:rsidRPr="000045D2" w:rsidRDefault="00F024F9" w:rsidP="00F0613C">
      <w:pPr>
        <w:pStyle w:val="BodyText"/>
        <w:sectPr w:rsidR="00F024F9" w:rsidRPr="000045D2" w:rsidSect="00832F8A">
          <w:headerReference w:type="even" r:id="rId41"/>
          <w:headerReference w:type="default" r:id="rId42"/>
          <w:footerReference w:type="even" r:id="rId43"/>
          <w:footerReference w:type="default" r:id="rId44"/>
          <w:headerReference w:type="first" r:id="rId45"/>
          <w:pgSz w:w="11906" w:h="16838" w:code="9"/>
          <w:pgMar w:top="1418" w:right="1701" w:bottom="1418" w:left="1701" w:header="709" w:footer="709" w:gutter="0"/>
          <w:pgNumType w:start="1"/>
          <w:cols w:space="708"/>
          <w:docGrid w:linePitch="360"/>
        </w:sectPr>
      </w:pPr>
    </w:p>
    <w:p w:rsidR="00F024F9" w:rsidRDefault="00F024F9" w:rsidP="00F0613C">
      <w:pPr>
        <w:pStyle w:val="BodyText"/>
      </w:pPr>
    </w:p>
    <w:sectPr w:rsidR="00F024F9" w:rsidSect="00832F8A">
      <w:headerReference w:type="even" r:id="rId46"/>
      <w:headerReference w:type="default" r:id="rId47"/>
      <w:footerReference w:type="even" r:id="rId48"/>
      <w:footerReference w:type="default" r:id="rId49"/>
      <w:pgSz w:w="11906" w:h="16838" w:code="9"/>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55D6" w:rsidRDefault="004355D6" w:rsidP="00326930">
      <w:r>
        <w:separator/>
      </w:r>
    </w:p>
  </w:endnote>
  <w:endnote w:type="continuationSeparator" w:id="0">
    <w:p w:rsidR="004355D6" w:rsidRDefault="004355D6" w:rsidP="003269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33B" w:rsidRDefault="00C82AAA" w:rsidP="00B5104A">
    <w:pPr>
      <w:framePr w:wrap="auto" w:vAnchor="text" w:hAnchor="margin" w:xAlign="outside" w:y="1"/>
      <w:rPr>
        <w:rStyle w:val="PageNumber"/>
      </w:rPr>
    </w:pPr>
    <w:r>
      <w:rPr>
        <w:rStyle w:val="PageNumber"/>
      </w:rPr>
      <w:fldChar w:fldCharType="begin"/>
    </w:r>
    <w:r w:rsidR="0086433B">
      <w:rPr>
        <w:rStyle w:val="PageNumber"/>
      </w:rPr>
      <w:instrText xml:space="preserve">PAGE  </w:instrText>
    </w:r>
    <w:r>
      <w:rPr>
        <w:rStyle w:val="PageNumber"/>
      </w:rPr>
      <w:fldChar w:fldCharType="separate"/>
    </w:r>
    <w:r w:rsidR="00065954">
      <w:rPr>
        <w:rStyle w:val="PageNumber"/>
        <w:noProof/>
      </w:rPr>
      <w:t>34</w:t>
    </w:r>
    <w:r>
      <w:rPr>
        <w:rStyle w:val="PageNumber"/>
      </w:rPr>
      <w:fldChar w:fldCharType="end"/>
    </w:r>
  </w:p>
  <w:p w:rsidR="0086433B" w:rsidRDefault="0086433B" w:rsidP="00FF204C">
    <w:pPr>
      <w:pStyle w:val="FooterEvenPage"/>
      <w:rPr>
        <w:b/>
      </w:rPr>
    </w:pPr>
    <w:r>
      <w:t>E-learning achievement</w:t>
    </w:r>
    <w:r w:rsidRPr="002907D0">
      <w:t xml:space="preserve">   </w:t>
    </w:r>
    <w:r>
      <w:t xml:space="preserve"> </w:t>
    </w:r>
    <w:r w:rsidRPr="002907D0">
      <w:rPr>
        <w:b/>
      </w:rPr>
      <w:t xml:space="preserve"> Ministry of Education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33B" w:rsidRDefault="0086433B" w:rsidP="00E811C0">
    <w:pPr>
      <w:pStyle w:val="FooterEvenPage"/>
      <w:ind w:left="0"/>
    </w:pPr>
  </w:p>
  <w:p w:rsidR="0086433B" w:rsidRDefault="0086433B" w:rsidP="00E811C0">
    <w:pPr>
      <w:pStyle w:val="FooterEvenPage"/>
      <w:ind w:left="0"/>
    </w:pPr>
  </w:p>
  <w:p w:rsidR="0086433B" w:rsidRDefault="0086433B" w:rsidP="00E811C0">
    <w:pPr>
      <w:pStyle w:val="FooterEvenPage"/>
      <w:ind w:left="0"/>
    </w:pPr>
  </w:p>
  <w:p w:rsidR="0086433B" w:rsidRDefault="00C82AAA" w:rsidP="00E811C0">
    <w:pPr>
      <w:pStyle w:val="FooterEvenPage"/>
      <w:ind w:left="0"/>
      <w:rPr>
        <w:b/>
      </w:rPr>
    </w:pPr>
    <w:fldSimple w:instr=" PAGE   \* MERGEFORMAT ">
      <w:r w:rsidR="00065954">
        <w:rPr>
          <w:noProof/>
        </w:rPr>
        <w:t>33</w:t>
      </w:r>
    </w:fldSimple>
    <w:r w:rsidR="0086433B">
      <w:t xml:space="preserve">             E-learning achievement</w:t>
    </w:r>
    <w:r w:rsidR="0086433B" w:rsidRPr="002907D0">
      <w:t xml:space="preserve">   </w:t>
    </w:r>
    <w:r w:rsidR="0086433B">
      <w:t xml:space="preserve"> </w:t>
    </w:r>
    <w:r w:rsidR="0086433B" w:rsidRPr="002907D0">
      <w:rPr>
        <w:b/>
      </w:rPr>
      <w:t xml:space="preserve"> Ministry of Education</w:t>
    </w:r>
  </w:p>
  <w:p w:rsidR="0086433B" w:rsidRDefault="0086433B">
    <w:pPr>
      <w:pStyle w:val="Footer"/>
    </w:pPr>
  </w:p>
  <w:p w:rsidR="0086433B" w:rsidRPr="004A2E4F" w:rsidRDefault="0086433B" w:rsidP="004A2E4F">
    <w:pPr>
      <w:pStyle w:val="FooterOdd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33B" w:rsidRPr="00897DD0" w:rsidRDefault="0086433B" w:rsidP="00942A6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33B" w:rsidRPr="0010602C" w:rsidRDefault="0086433B" w:rsidP="00C6469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55D6" w:rsidRPr="00CC3EDB" w:rsidRDefault="004355D6" w:rsidP="00326930">
      <w:pPr>
        <w:rPr>
          <w:color w:val="347FB9"/>
        </w:rPr>
      </w:pPr>
      <w:r w:rsidRPr="00CC3EDB">
        <w:rPr>
          <w:color w:val="347FB9"/>
        </w:rPr>
        <w:separator/>
      </w:r>
    </w:p>
  </w:footnote>
  <w:footnote w:type="continuationSeparator" w:id="0">
    <w:p w:rsidR="004355D6" w:rsidRPr="0069109A" w:rsidRDefault="004355D6" w:rsidP="00326930">
      <w:pPr>
        <w:rPr>
          <w:color w:val="347FB9"/>
        </w:rPr>
      </w:pPr>
      <w:r w:rsidRPr="0069109A">
        <w:rPr>
          <w:color w:val="347FB9"/>
        </w:rPr>
        <w:continuationSeparator/>
      </w:r>
    </w:p>
  </w:footnote>
  <w:footnote w:id="1">
    <w:p w:rsidR="0086433B" w:rsidRPr="00E307AB" w:rsidRDefault="0086433B" w:rsidP="00BC29D0">
      <w:pPr>
        <w:pStyle w:val="FootnoteText"/>
      </w:pPr>
      <w:r>
        <w:rPr>
          <w:rStyle w:val="FootnoteReference"/>
        </w:rPr>
        <w:t>1</w:t>
      </w:r>
      <w:r>
        <w:t xml:space="preserve"> Refer to the Ministry of Education’s main website at </w:t>
      </w:r>
      <w:hyperlink r:id="rId1" w:history="1">
        <w:r w:rsidRPr="00A34E2C">
          <w:rPr>
            <w:rStyle w:val="Hyperlink"/>
          </w:rPr>
          <w:t>http://www.minedu.govt.nz/NZEducation/EducationPolicies/TertiaryEducation/ELearning/WhatIsELearning.aspx</w:t>
        </w:r>
      </w:hyperlink>
      <w:r>
        <w:t xml:space="preserve"> for more details on tertiary               e-learning.</w:t>
      </w:r>
    </w:p>
    <w:p w:rsidR="0086433B" w:rsidRDefault="0086433B" w:rsidP="00BC29D0">
      <w:pPr>
        <w:pStyle w:val="FootnoteText"/>
      </w:pPr>
    </w:p>
  </w:footnote>
  <w:footnote w:id="2">
    <w:p w:rsidR="0086433B" w:rsidRDefault="0086433B" w:rsidP="005C41AA">
      <w:pPr>
        <w:pStyle w:val="FootnoteText"/>
      </w:pPr>
      <w:r>
        <w:rPr>
          <w:rStyle w:val="FootnoteReference"/>
        </w:rPr>
        <w:footnoteRef/>
      </w:r>
      <w:r>
        <w:t xml:space="preserve"> 1.0 EFTS represents a full-time full-year load for a student. The EFTS factor of a course is a number between 0 and 1 that gives the proportion of a full-time full-year load represented by that course. A course with an EFTS factor of 0.25 requires a quarter of a full-time full-year load. Note that, in using EFTS-weighted rates, we are not taking account of the number of students in the course, simply the size of the course.</w:t>
      </w:r>
    </w:p>
  </w:footnote>
  <w:footnote w:id="3">
    <w:p w:rsidR="0086433B" w:rsidRDefault="0086433B" w:rsidP="008149BD">
      <w:pPr>
        <w:pStyle w:val="FootnoteText"/>
      </w:pPr>
      <w:r>
        <w:rPr>
          <w:rStyle w:val="FootnoteReference"/>
        </w:rPr>
        <w:footnoteRef/>
      </w:r>
      <w:r>
        <w:t xml:space="preserve"> The median rates and 10th and 90th percentiles used in the graphs below were calculated using the standard formulas available in Microsoft Excel. </w:t>
      </w:r>
    </w:p>
  </w:footnote>
  <w:footnote w:id="4">
    <w:p w:rsidR="0086433B" w:rsidRDefault="0086433B" w:rsidP="006E5F64">
      <w:pPr>
        <w:pStyle w:val="FootnoteText"/>
      </w:pPr>
      <w:r>
        <w:rPr>
          <w:rStyle w:val="FootnoteReference"/>
        </w:rPr>
        <w:footnoteRef/>
      </w:r>
      <w:r>
        <w:t xml:space="preserve"> The full-time data and percentages combine both full-</w:t>
      </w:r>
      <w:r w:rsidRPr="00996736">
        <w:t>time full</w:t>
      </w:r>
      <w:r>
        <w:t>-year and full-time part-year students. The part-time data and percentages combine both part-</w:t>
      </w:r>
      <w:r w:rsidRPr="00996736">
        <w:t xml:space="preserve">time </w:t>
      </w:r>
      <w:r w:rsidRPr="00154DD7">
        <w:t>full-year and part-time</w:t>
      </w:r>
      <w:r w:rsidRPr="00996736">
        <w:t xml:space="preserve"> part</w:t>
      </w:r>
      <w:r>
        <w:t>-year students. This was done as the important distinction is between full-time and part-time students not between the duration of full-time and part-time enrolment.</w:t>
      </w:r>
    </w:p>
  </w:footnote>
  <w:footnote w:id="5">
    <w:p w:rsidR="0086433B" w:rsidRDefault="0086433B" w:rsidP="00CC0ADE">
      <w:pPr>
        <w:pStyle w:val="FootnoteText"/>
      </w:pPr>
      <w:r>
        <w:rPr>
          <w:rStyle w:val="FootnoteReference"/>
        </w:rPr>
        <w:footnoteRef/>
      </w:r>
      <w:r>
        <w:t xml:space="preserve"> Research suggests that when we control for all variables – including part-time/full-time status – older students actually do marginally better than their younger peers (</w:t>
      </w:r>
      <w:r w:rsidRPr="006B537A">
        <w:t>Scott</w:t>
      </w:r>
      <w:r>
        <w:t xml:space="preserve"> and</w:t>
      </w:r>
      <w:r w:rsidRPr="006B537A">
        <w:t xml:space="preserve"> Smart</w:t>
      </w:r>
      <w:r>
        <w:t>,</w:t>
      </w:r>
      <w:r w:rsidRPr="006B537A">
        <w:t xml:space="preserve"> 2005)</w:t>
      </w:r>
      <w:r>
        <w:t>.</w:t>
      </w:r>
    </w:p>
  </w:footnote>
  <w:footnote w:id="6">
    <w:p w:rsidR="0086433B" w:rsidRDefault="0086433B">
      <w:pPr>
        <w:pStyle w:val="FootnoteText"/>
      </w:pPr>
      <w:r>
        <w:rPr>
          <w:rStyle w:val="FootnoteReference"/>
        </w:rPr>
        <w:footnoteRef/>
      </w:r>
      <w:r>
        <w:t xml:space="preserve"> NZSCED Specification, Education Counts website, Ministry of Education, Wellington, which refers to the broad fields of study and not individual disciplines or subjects within them.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33B" w:rsidRDefault="00C82AAA">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2049" type="#_x0000_t75" alt="08-learners-front_200" style="position:absolute;margin-left:0;margin-top:0;width:595.5pt;height:842.25pt;z-index:-3;visibility:visible;mso-position-horizontal:center;mso-position-horizontal-relative:page;mso-position-vertical:top;mso-position-vertical-relative:page">
          <v:imagedata r:id="rId1" o:title=""/>
          <w10:wrap anchorx="page" anchory="page"/>
          <w10:anchorlock/>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33B" w:rsidRDefault="0086433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33B" w:rsidRDefault="0086433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33B" w:rsidRDefault="0086433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33B" w:rsidRDefault="0086433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33B" w:rsidRDefault="00C82AAA">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2050" type="#_x0000_t75" alt="08-learners-back_200" style="position:absolute;margin-left:0;margin-top:0;width:596.55pt;height:842.15pt;z-index:-1;visibility:visible;mso-position-horizontal:center;mso-position-horizontal-relative:page;mso-position-vertical:top;mso-position-vertical-relative:page">
          <v:imagedata r:id="rId1" o:title=""/>
          <w10:wrap anchorx="page" anchory="page"/>
          <w10:anchorlock/>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33B" w:rsidRDefault="00C82AAA">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2051" type="#_x0000_t75" alt="08-learners-back_200" style="position:absolute;margin-left:0;margin-top:0;width:597pt;height:841.95pt;z-index:-2;visibility:visible;mso-position-horizontal:center;mso-position-horizontal-relative:page;mso-position-vertical:top;mso-position-vertical-relative:page">
          <v:imagedata r:id="rId1" o:title=""/>
          <w10:wrap anchorx="page" anchory="page"/>
          <w10:anchorlock/>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26231"/>
    <w:multiLevelType w:val="hybridMultilevel"/>
    <w:tmpl w:val="CD98D2B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1">
    <w:nsid w:val="03C13198"/>
    <w:multiLevelType w:val="hybridMultilevel"/>
    <w:tmpl w:val="A74ED49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2">
    <w:nsid w:val="0517791D"/>
    <w:multiLevelType w:val="hybridMultilevel"/>
    <w:tmpl w:val="5B8C82B4"/>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3">
    <w:nsid w:val="0A2B4223"/>
    <w:multiLevelType w:val="hybridMultilevel"/>
    <w:tmpl w:val="EDBA7D3C"/>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4">
    <w:nsid w:val="0A326256"/>
    <w:multiLevelType w:val="hybridMultilevel"/>
    <w:tmpl w:val="7ADA6B2E"/>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5">
    <w:nsid w:val="0CA67576"/>
    <w:multiLevelType w:val="hybridMultilevel"/>
    <w:tmpl w:val="CD98D2B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6">
    <w:nsid w:val="13903CF6"/>
    <w:multiLevelType w:val="hybridMultilevel"/>
    <w:tmpl w:val="71D8E7C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7">
    <w:nsid w:val="14A1268B"/>
    <w:multiLevelType w:val="hybridMultilevel"/>
    <w:tmpl w:val="DE829F4C"/>
    <w:lvl w:ilvl="0" w:tplc="1409000F">
      <w:start w:val="1"/>
      <w:numFmt w:val="decimal"/>
      <w:lvlText w:val="%1."/>
      <w:lvlJc w:val="left"/>
      <w:pPr>
        <w:ind w:left="720" w:hanging="360"/>
      </w:p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8">
    <w:nsid w:val="168C310C"/>
    <w:multiLevelType w:val="hybridMultilevel"/>
    <w:tmpl w:val="CD98D2B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9">
    <w:nsid w:val="18C617F1"/>
    <w:multiLevelType w:val="hybridMultilevel"/>
    <w:tmpl w:val="CD98D2B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10">
    <w:nsid w:val="1B012899"/>
    <w:multiLevelType w:val="hybridMultilevel"/>
    <w:tmpl w:val="4520294A"/>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11">
    <w:nsid w:val="226B29E6"/>
    <w:multiLevelType w:val="hybridMultilevel"/>
    <w:tmpl w:val="13F289C4"/>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12">
    <w:nsid w:val="25904DD5"/>
    <w:multiLevelType w:val="hybridMultilevel"/>
    <w:tmpl w:val="CD98D2B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13">
    <w:nsid w:val="275E7A11"/>
    <w:multiLevelType w:val="hybridMultilevel"/>
    <w:tmpl w:val="CD98D2B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14">
    <w:nsid w:val="2AF711F2"/>
    <w:multiLevelType w:val="hybridMultilevel"/>
    <w:tmpl w:val="CD98D2B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15">
    <w:nsid w:val="311B2255"/>
    <w:multiLevelType w:val="hybridMultilevel"/>
    <w:tmpl w:val="7ADA6B2E"/>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16">
    <w:nsid w:val="319E26E5"/>
    <w:multiLevelType w:val="hybridMultilevel"/>
    <w:tmpl w:val="7ADA6B2E"/>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17">
    <w:nsid w:val="3341725D"/>
    <w:multiLevelType w:val="hybridMultilevel"/>
    <w:tmpl w:val="3F1C8C94"/>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hint="default"/>
      </w:rPr>
    </w:lvl>
    <w:lvl w:ilvl="2" w:tplc="14090005">
      <w:start w:val="1"/>
      <w:numFmt w:val="bullet"/>
      <w:lvlText w:val=""/>
      <w:lvlJc w:val="left"/>
      <w:pPr>
        <w:ind w:left="2205" w:hanging="360"/>
      </w:pPr>
      <w:rPr>
        <w:rFonts w:ascii="Wingdings" w:hAnsi="Wingdings" w:hint="default"/>
      </w:rPr>
    </w:lvl>
    <w:lvl w:ilvl="3" w:tplc="14090001">
      <w:start w:val="1"/>
      <w:numFmt w:val="bullet"/>
      <w:lvlText w:val=""/>
      <w:lvlJc w:val="left"/>
      <w:pPr>
        <w:ind w:left="2925" w:hanging="360"/>
      </w:pPr>
      <w:rPr>
        <w:rFonts w:ascii="Symbol" w:hAnsi="Symbol" w:hint="default"/>
      </w:rPr>
    </w:lvl>
    <w:lvl w:ilvl="4" w:tplc="14090003">
      <w:start w:val="1"/>
      <w:numFmt w:val="bullet"/>
      <w:lvlText w:val="o"/>
      <w:lvlJc w:val="left"/>
      <w:pPr>
        <w:ind w:left="3645" w:hanging="360"/>
      </w:pPr>
      <w:rPr>
        <w:rFonts w:ascii="Courier New" w:hAnsi="Courier New" w:hint="default"/>
      </w:rPr>
    </w:lvl>
    <w:lvl w:ilvl="5" w:tplc="14090005">
      <w:start w:val="1"/>
      <w:numFmt w:val="bullet"/>
      <w:lvlText w:val=""/>
      <w:lvlJc w:val="left"/>
      <w:pPr>
        <w:ind w:left="4365" w:hanging="360"/>
      </w:pPr>
      <w:rPr>
        <w:rFonts w:ascii="Wingdings" w:hAnsi="Wingdings" w:hint="default"/>
      </w:rPr>
    </w:lvl>
    <w:lvl w:ilvl="6" w:tplc="14090001">
      <w:start w:val="1"/>
      <w:numFmt w:val="bullet"/>
      <w:lvlText w:val=""/>
      <w:lvlJc w:val="left"/>
      <w:pPr>
        <w:ind w:left="5085" w:hanging="360"/>
      </w:pPr>
      <w:rPr>
        <w:rFonts w:ascii="Symbol" w:hAnsi="Symbol" w:hint="default"/>
      </w:rPr>
    </w:lvl>
    <w:lvl w:ilvl="7" w:tplc="14090003">
      <w:start w:val="1"/>
      <w:numFmt w:val="bullet"/>
      <w:lvlText w:val="o"/>
      <w:lvlJc w:val="left"/>
      <w:pPr>
        <w:ind w:left="5805" w:hanging="360"/>
      </w:pPr>
      <w:rPr>
        <w:rFonts w:ascii="Courier New" w:hAnsi="Courier New" w:hint="default"/>
      </w:rPr>
    </w:lvl>
    <w:lvl w:ilvl="8" w:tplc="14090005">
      <w:start w:val="1"/>
      <w:numFmt w:val="bullet"/>
      <w:lvlText w:val=""/>
      <w:lvlJc w:val="left"/>
      <w:pPr>
        <w:ind w:left="6525" w:hanging="360"/>
      </w:pPr>
      <w:rPr>
        <w:rFonts w:ascii="Wingdings" w:hAnsi="Wingdings" w:hint="default"/>
      </w:rPr>
    </w:lvl>
  </w:abstractNum>
  <w:abstractNum w:abstractNumId="18">
    <w:nsid w:val="3A3A756A"/>
    <w:multiLevelType w:val="hybridMultilevel"/>
    <w:tmpl w:val="4948B83A"/>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19">
    <w:nsid w:val="3EA50F27"/>
    <w:multiLevelType w:val="hybridMultilevel"/>
    <w:tmpl w:val="17BCFCF4"/>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20">
    <w:nsid w:val="3FFA209B"/>
    <w:multiLevelType w:val="multilevel"/>
    <w:tmpl w:val="655ABCD0"/>
    <w:lvl w:ilvl="0">
      <w:start w:val="1"/>
      <w:numFmt w:val="upperLetter"/>
      <w:pStyle w:val="Appendix"/>
      <w:lvlText w:val="Appendix %1 "/>
      <w:lvlJc w:val="left"/>
      <w:pPr>
        <w:tabs>
          <w:tab w:val="num" w:pos="2155"/>
        </w:tabs>
        <w:ind w:left="2155" w:hanging="2155"/>
      </w:pPr>
      <w:rPr>
        <w:rFonts w:cs="Times New Roman" w:hint="default"/>
      </w:rPr>
    </w:lvl>
    <w:lvl w:ilvl="1">
      <w:start w:val="1"/>
      <w:numFmt w:val="decimal"/>
      <w:pStyle w:val="AppendixSub"/>
      <w:lvlText w:val="%1.%2"/>
      <w:lvlJc w:val="left"/>
      <w:pPr>
        <w:tabs>
          <w:tab w:val="num" w:pos="567"/>
        </w:tabs>
        <w:ind w:left="567" w:hanging="567"/>
      </w:pPr>
      <w:rPr>
        <w:rFonts w:cs="Times New Roman" w:hint="default"/>
      </w:rPr>
    </w:lvl>
    <w:lvl w:ilvl="2">
      <w:start w:val="1"/>
      <w:numFmt w:val="decimal"/>
      <w:lvlText w:val="%1.%2.%3"/>
      <w:lvlJc w:val="left"/>
      <w:pPr>
        <w:tabs>
          <w:tab w:val="num" w:pos="1418"/>
        </w:tabs>
        <w:ind w:left="1418" w:hanging="851"/>
      </w:pPr>
      <w:rPr>
        <w:rFonts w:cs="Times New Roman" w:hint="default"/>
      </w:rPr>
    </w:lvl>
    <w:lvl w:ilvl="3">
      <w:start w:val="1"/>
      <w:numFmt w:val="lowerRoman"/>
      <w:lvlText w:val="(%4)"/>
      <w:lvlJc w:val="left"/>
      <w:pPr>
        <w:tabs>
          <w:tab w:val="num" w:pos="2268"/>
        </w:tabs>
        <w:ind w:left="2268" w:hanging="567"/>
      </w:pPr>
      <w:rPr>
        <w:rFonts w:cs="Times New Roman" w:hint="default"/>
      </w:rPr>
    </w:lvl>
    <w:lvl w:ilvl="4">
      <w:start w:val="1"/>
      <w:numFmt w:val="bullet"/>
      <w:lvlText w:val="o"/>
      <w:lvlJc w:val="left"/>
      <w:pPr>
        <w:tabs>
          <w:tab w:val="num" w:pos="4337"/>
        </w:tabs>
        <w:ind w:left="4337" w:hanging="360"/>
      </w:pPr>
      <w:rPr>
        <w:rFonts w:ascii="Courier New" w:hAnsi="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21">
    <w:nsid w:val="40095443"/>
    <w:multiLevelType w:val="hybridMultilevel"/>
    <w:tmpl w:val="CD98D2B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22">
    <w:nsid w:val="40FD6CC2"/>
    <w:multiLevelType w:val="hybridMultilevel"/>
    <w:tmpl w:val="1734944C"/>
    <w:lvl w:ilvl="0" w:tplc="0809000F">
      <w:start w:val="1"/>
      <w:numFmt w:val="decimal"/>
      <w:lvlText w:val="%1."/>
      <w:lvlJc w:val="left"/>
      <w:pPr>
        <w:tabs>
          <w:tab w:val="num" w:pos="710"/>
        </w:tabs>
        <w:ind w:left="710" w:hanging="360"/>
      </w:pPr>
      <w:rPr>
        <w:rFonts w:cs="Times New Roman"/>
      </w:rPr>
    </w:lvl>
    <w:lvl w:ilvl="1" w:tplc="08090019">
      <w:start w:val="1"/>
      <w:numFmt w:val="lowerLetter"/>
      <w:lvlText w:val="%2."/>
      <w:lvlJc w:val="left"/>
      <w:pPr>
        <w:tabs>
          <w:tab w:val="num" w:pos="1430"/>
        </w:tabs>
        <w:ind w:left="1430" w:hanging="360"/>
      </w:pPr>
      <w:rPr>
        <w:rFonts w:cs="Times New Roman"/>
      </w:rPr>
    </w:lvl>
    <w:lvl w:ilvl="2" w:tplc="0809001B">
      <w:start w:val="1"/>
      <w:numFmt w:val="lowerRoman"/>
      <w:lvlText w:val="%3."/>
      <w:lvlJc w:val="right"/>
      <w:pPr>
        <w:tabs>
          <w:tab w:val="num" w:pos="2150"/>
        </w:tabs>
        <w:ind w:left="2150" w:hanging="180"/>
      </w:pPr>
      <w:rPr>
        <w:rFonts w:cs="Times New Roman"/>
      </w:rPr>
    </w:lvl>
    <w:lvl w:ilvl="3" w:tplc="0809000F">
      <w:start w:val="1"/>
      <w:numFmt w:val="decimal"/>
      <w:lvlText w:val="%4."/>
      <w:lvlJc w:val="left"/>
      <w:pPr>
        <w:tabs>
          <w:tab w:val="num" w:pos="2870"/>
        </w:tabs>
        <w:ind w:left="2870" w:hanging="360"/>
      </w:pPr>
      <w:rPr>
        <w:rFonts w:cs="Times New Roman"/>
      </w:rPr>
    </w:lvl>
    <w:lvl w:ilvl="4" w:tplc="08090019">
      <w:start w:val="1"/>
      <w:numFmt w:val="lowerLetter"/>
      <w:lvlText w:val="%5."/>
      <w:lvlJc w:val="left"/>
      <w:pPr>
        <w:tabs>
          <w:tab w:val="num" w:pos="3590"/>
        </w:tabs>
        <w:ind w:left="3590" w:hanging="360"/>
      </w:pPr>
      <w:rPr>
        <w:rFonts w:cs="Times New Roman"/>
      </w:rPr>
    </w:lvl>
    <w:lvl w:ilvl="5" w:tplc="0809001B">
      <w:start w:val="1"/>
      <w:numFmt w:val="lowerRoman"/>
      <w:lvlText w:val="%6."/>
      <w:lvlJc w:val="right"/>
      <w:pPr>
        <w:tabs>
          <w:tab w:val="num" w:pos="4310"/>
        </w:tabs>
        <w:ind w:left="4310" w:hanging="180"/>
      </w:pPr>
      <w:rPr>
        <w:rFonts w:cs="Times New Roman"/>
      </w:rPr>
    </w:lvl>
    <w:lvl w:ilvl="6" w:tplc="0809000F">
      <w:start w:val="1"/>
      <w:numFmt w:val="decimal"/>
      <w:lvlText w:val="%7."/>
      <w:lvlJc w:val="left"/>
      <w:pPr>
        <w:tabs>
          <w:tab w:val="num" w:pos="5030"/>
        </w:tabs>
        <w:ind w:left="5030" w:hanging="360"/>
      </w:pPr>
      <w:rPr>
        <w:rFonts w:cs="Times New Roman"/>
      </w:rPr>
    </w:lvl>
    <w:lvl w:ilvl="7" w:tplc="08090019">
      <w:start w:val="1"/>
      <w:numFmt w:val="lowerLetter"/>
      <w:lvlText w:val="%8."/>
      <w:lvlJc w:val="left"/>
      <w:pPr>
        <w:tabs>
          <w:tab w:val="num" w:pos="5750"/>
        </w:tabs>
        <w:ind w:left="5750" w:hanging="360"/>
      </w:pPr>
      <w:rPr>
        <w:rFonts w:cs="Times New Roman"/>
      </w:rPr>
    </w:lvl>
    <w:lvl w:ilvl="8" w:tplc="0809001B">
      <w:start w:val="1"/>
      <w:numFmt w:val="lowerRoman"/>
      <w:lvlText w:val="%9."/>
      <w:lvlJc w:val="right"/>
      <w:pPr>
        <w:tabs>
          <w:tab w:val="num" w:pos="6470"/>
        </w:tabs>
        <w:ind w:left="6470" w:hanging="180"/>
      </w:pPr>
      <w:rPr>
        <w:rFonts w:cs="Times New Roman"/>
      </w:rPr>
    </w:lvl>
  </w:abstractNum>
  <w:abstractNum w:abstractNumId="23">
    <w:nsid w:val="410177B7"/>
    <w:multiLevelType w:val="hybridMultilevel"/>
    <w:tmpl w:val="DC704E2A"/>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24">
    <w:nsid w:val="41C27BFD"/>
    <w:multiLevelType w:val="hybridMultilevel"/>
    <w:tmpl w:val="7B34108C"/>
    <w:lvl w:ilvl="0" w:tplc="10340638">
      <w:start w:val="1"/>
      <w:numFmt w:val="decimal"/>
      <w:lvlText w:val="%1)"/>
      <w:lvlJc w:val="left"/>
      <w:pPr>
        <w:ind w:left="720" w:hanging="360"/>
      </w:pPr>
      <w:rPr>
        <w:rFonts w:ascii="Arial" w:eastAsia="Times New Roman" w:hAnsi="Arial" w:cs="Times New Roman"/>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25">
    <w:nsid w:val="46946953"/>
    <w:multiLevelType w:val="hybridMultilevel"/>
    <w:tmpl w:val="CD98D2B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26">
    <w:nsid w:val="47973EAE"/>
    <w:multiLevelType w:val="hybridMultilevel"/>
    <w:tmpl w:val="9204166A"/>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27">
    <w:nsid w:val="4A08643E"/>
    <w:multiLevelType w:val="hybridMultilevel"/>
    <w:tmpl w:val="CD98D2B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28">
    <w:nsid w:val="4A781076"/>
    <w:multiLevelType w:val="hybridMultilevel"/>
    <w:tmpl w:val="597A0330"/>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29">
    <w:nsid w:val="4E2B1786"/>
    <w:multiLevelType w:val="hybridMultilevel"/>
    <w:tmpl w:val="CD98D2B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30">
    <w:nsid w:val="4E9B6138"/>
    <w:multiLevelType w:val="hybridMultilevel"/>
    <w:tmpl w:val="DE4E16F6"/>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31">
    <w:nsid w:val="4EC81851"/>
    <w:multiLevelType w:val="hybridMultilevel"/>
    <w:tmpl w:val="0262A07C"/>
    <w:lvl w:ilvl="0" w:tplc="3092ACAA">
      <w:start w:val="1"/>
      <w:numFmt w:val="bullet"/>
      <w:pStyle w:val="Bullet1"/>
      <w:lvlText w:val=""/>
      <w:lvlJc w:val="left"/>
      <w:pPr>
        <w:tabs>
          <w:tab w:val="num" w:pos="1134"/>
        </w:tabs>
        <w:ind w:left="1134" w:hanging="397"/>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2">
    <w:nsid w:val="50824B27"/>
    <w:multiLevelType w:val="hybridMultilevel"/>
    <w:tmpl w:val="990E3376"/>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33">
    <w:nsid w:val="51236341"/>
    <w:multiLevelType w:val="hybridMultilevel"/>
    <w:tmpl w:val="E466E30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34">
    <w:nsid w:val="51AA346B"/>
    <w:multiLevelType w:val="hybridMultilevel"/>
    <w:tmpl w:val="32F41378"/>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35">
    <w:nsid w:val="55585874"/>
    <w:multiLevelType w:val="hybridMultilevel"/>
    <w:tmpl w:val="4DA873C0"/>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36">
    <w:nsid w:val="572D1A4B"/>
    <w:multiLevelType w:val="hybridMultilevel"/>
    <w:tmpl w:val="CD98D2B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37">
    <w:nsid w:val="590137D8"/>
    <w:multiLevelType w:val="hybridMultilevel"/>
    <w:tmpl w:val="289C3AC4"/>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38">
    <w:nsid w:val="59BC5AF1"/>
    <w:multiLevelType w:val="hybridMultilevel"/>
    <w:tmpl w:val="CD98D2B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39">
    <w:nsid w:val="5AC86F48"/>
    <w:multiLevelType w:val="hybridMultilevel"/>
    <w:tmpl w:val="71D8E7C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40">
    <w:nsid w:val="5DA97536"/>
    <w:multiLevelType w:val="hybridMultilevel"/>
    <w:tmpl w:val="7ADA6B2E"/>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41">
    <w:nsid w:val="5DD74BBD"/>
    <w:multiLevelType w:val="hybridMultilevel"/>
    <w:tmpl w:val="A762CB0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42">
    <w:nsid w:val="5E4A0614"/>
    <w:multiLevelType w:val="singleLevel"/>
    <w:tmpl w:val="E08634DA"/>
    <w:lvl w:ilvl="0">
      <w:start w:val="1"/>
      <w:numFmt w:val="bullet"/>
      <w:pStyle w:val="Bullet"/>
      <w:lvlText w:val=""/>
      <w:lvlJc w:val="left"/>
      <w:pPr>
        <w:tabs>
          <w:tab w:val="num" w:pos="360"/>
        </w:tabs>
        <w:ind w:left="360" w:hanging="360"/>
      </w:pPr>
      <w:rPr>
        <w:rFonts w:ascii="Symbol" w:hAnsi="Symbol" w:hint="default"/>
      </w:rPr>
    </w:lvl>
  </w:abstractNum>
  <w:abstractNum w:abstractNumId="43">
    <w:nsid w:val="5E552109"/>
    <w:multiLevelType w:val="hybridMultilevel"/>
    <w:tmpl w:val="0E982E7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44">
    <w:nsid w:val="5EB03DE8"/>
    <w:multiLevelType w:val="hybridMultilevel"/>
    <w:tmpl w:val="50BCAC2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45">
    <w:nsid w:val="5F4D55A7"/>
    <w:multiLevelType w:val="hybridMultilevel"/>
    <w:tmpl w:val="CD98D2B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46">
    <w:nsid w:val="61925BD3"/>
    <w:multiLevelType w:val="hybridMultilevel"/>
    <w:tmpl w:val="CD98D2B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47">
    <w:nsid w:val="64027568"/>
    <w:multiLevelType w:val="hybridMultilevel"/>
    <w:tmpl w:val="CD98D2B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48">
    <w:nsid w:val="656819C8"/>
    <w:multiLevelType w:val="hybridMultilevel"/>
    <w:tmpl w:val="8444C73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49">
    <w:nsid w:val="66621C56"/>
    <w:multiLevelType w:val="hybridMultilevel"/>
    <w:tmpl w:val="CD98D2B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50">
    <w:nsid w:val="681F3985"/>
    <w:multiLevelType w:val="hybridMultilevel"/>
    <w:tmpl w:val="CD82684C"/>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51">
    <w:nsid w:val="69286AAE"/>
    <w:multiLevelType w:val="hybridMultilevel"/>
    <w:tmpl w:val="CD98D2B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52">
    <w:nsid w:val="697C7FE9"/>
    <w:multiLevelType w:val="hybridMultilevel"/>
    <w:tmpl w:val="CD98D2B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53">
    <w:nsid w:val="6A0B6B3C"/>
    <w:multiLevelType w:val="hybridMultilevel"/>
    <w:tmpl w:val="345E7F20"/>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54">
    <w:nsid w:val="6A923E8C"/>
    <w:multiLevelType w:val="hybridMultilevel"/>
    <w:tmpl w:val="85743D1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55">
    <w:nsid w:val="6AF16448"/>
    <w:multiLevelType w:val="hybridMultilevel"/>
    <w:tmpl w:val="CD98D2B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56">
    <w:nsid w:val="6BBB25D5"/>
    <w:multiLevelType w:val="multilevel"/>
    <w:tmpl w:val="679C38F8"/>
    <w:lvl w:ilvl="0">
      <w:start w:val="1"/>
      <w:numFmt w:val="decimal"/>
      <w:pStyle w:val="TGnumberedbodytext"/>
      <w:lvlText w:val="%1."/>
      <w:lvlJc w:val="left"/>
      <w:pPr>
        <w:tabs>
          <w:tab w:val="num" w:pos="360"/>
        </w:tabs>
        <w:ind w:left="360" w:hanging="360"/>
      </w:pPr>
      <w:rPr>
        <w:rFonts w:cs="Times New Roman" w:hint="default"/>
        <w:b w:val="0"/>
        <w:i w:val="0"/>
      </w:rPr>
    </w:lvl>
    <w:lvl w:ilvl="1">
      <w:start w:val="1"/>
      <w:numFmt w:val="lowerLetter"/>
      <w:pStyle w:val="TGabcindent"/>
      <w:lvlText w:val="%2."/>
      <w:lvlJc w:val="left"/>
      <w:pPr>
        <w:tabs>
          <w:tab w:val="num" w:pos="794"/>
        </w:tabs>
        <w:ind w:left="792" w:hanging="435"/>
      </w:pPr>
      <w:rPr>
        <w:rFonts w:cs="Times New Roman" w:hint="default"/>
        <w:b w:val="0"/>
        <w:i w:val="0"/>
      </w:rPr>
    </w:lvl>
    <w:lvl w:ilvl="2">
      <w:start w:val="1"/>
      <w:numFmt w:val="lowerRoman"/>
      <w:pStyle w:val="TGabcdoubleindent"/>
      <w:lvlText w:val="%3."/>
      <w:lvlJc w:val="right"/>
      <w:pPr>
        <w:tabs>
          <w:tab w:val="num" w:pos="1080"/>
        </w:tabs>
        <w:ind w:left="1080" w:hanging="360"/>
      </w:pPr>
      <w:rPr>
        <w:rFonts w:cs="Times New Roman" w:hint="default"/>
        <w:b w:val="0"/>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57">
    <w:nsid w:val="6D41263D"/>
    <w:multiLevelType w:val="hybridMultilevel"/>
    <w:tmpl w:val="CD98D2B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58">
    <w:nsid w:val="6DDD761B"/>
    <w:multiLevelType w:val="multilevel"/>
    <w:tmpl w:val="336E6796"/>
    <w:lvl w:ilvl="0">
      <w:start w:val="1"/>
      <w:numFmt w:val="decimal"/>
      <w:pStyle w:val="Heading1"/>
      <w:lvlText w:val="%1"/>
      <w:lvlJc w:val="left"/>
      <w:pPr>
        <w:tabs>
          <w:tab w:val="num" w:pos="567"/>
        </w:tabs>
        <w:ind w:left="567" w:hanging="567"/>
      </w:pPr>
      <w:rPr>
        <w:rFonts w:cs="Times New Roman" w:hint="default"/>
      </w:rPr>
    </w:lvl>
    <w:lvl w:ilvl="1">
      <w:start w:val="1"/>
      <w:numFmt w:val="decimal"/>
      <w:pStyle w:val="Heading2"/>
      <w:lvlText w:val="%1.%2"/>
      <w:lvlJc w:val="left"/>
      <w:pPr>
        <w:tabs>
          <w:tab w:val="num" w:pos="1843"/>
        </w:tabs>
        <w:ind w:left="1843" w:hanging="567"/>
      </w:pPr>
      <w:rPr>
        <w:rFonts w:cs="Times New Roman" w:hint="default"/>
        <w:b w:val="0"/>
        <w:i w:val="0"/>
        <w:sz w:val="28"/>
      </w:rPr>
    </w:lvl>
    <w:lvl w:ilvl="2">
      <w:start w:val="1"/>
      <w:numFmt w:val="decimal"/>
      <w:lvlRestart w:val="0"/>
      <w:pStyle w:val="Heading2a"/>
      <w:lvlText w:val="%1.%3"/>
      <w:lvlJc w:val="left"/>
      <w:pPr>
        <w:tabs>
          <w:tab w:val="num" w:pos="567"/>
        </w:tabs>
        <w:ind w:left="567" w:hanging="567"/>
      </w:pPr>
      <w:rPr>
        <w:rFonts w:cs="Times New Roman" w:hint="default"/>
      </w:rPr>
    </w:lvl>
    <w:lvl w:ilvl="3">
      <w:start w:val="1"/>
      <w:numFmt w:val="lowerRoman"/>
      <w:lvlText w:val="(%4)"/>
      <w:lvlJc w:val="left"/>
      <w:pPr>
        <w:tabs>
          <w:tab w:val="num" w:pos="2268"/>
        </w:tabs>
        <w:ind w:left="2268" w:hanging="567"/>
      </w:pPr>
      <w:rPr>
        <w:rFonts w:cs="Times New Roman" w:hint="default"/>
      </w:rPr>
    </w:lvl>
    <w:lvl w:ilvl="4">
      <w:start w:val="1"/>
      <w:numFmt w:val="bullet"/>
      <w:lvlText w:val="o"/>
      <w:lvlJc w:val="left"/>
      <w:pPr>
        <w:tabs>
          <w:tab w:val="num" w:pos="4337"/>
        </w:tabs>
        <w:ind w:left="4337" w:hanging="360"/>
      </w:pPr>
      <w:rPr>
        <w:rFonts w:ascii="Courier New" w:hAnsi="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59">
    <w:nsid w:val="6E516C5D"/>
    <w:multiLevelType w:val="hybridMultilevel"/>
    <w:tmpl w:val="CD98D2B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60">
    <w:nsid w:val="706F250B"/>
    <w:multiLevelType w:val="hybridMultilevel"/>
    <w:tmpl w:val="ABC05B70"/>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61">
    <w:nsid w:val="71D0032F"/>
    <w:multiLevelType w:val="hybridMultilevel"/>
    <w:tmpl w:val="BAB43D94"/>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62">
    <w:nsid w:val="738A4B9A"/>
    <w:multiLevelType w:val="hybridMultilevel"/>
    <w:tmpl w:val="CD98D2B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63">
    <w:nsid w:val="738C0167"/>
    <w:multiLevelType w:val="hybridMultilevel"/>
    <w:tmpl w:val="E29407C8"/>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64">
    <w:nsid w:val="748B474B"/>
    <w:multiLevelType w:val="hybridMultilevel"/>
    <w:tmpl w:val="7B34108C"/>
    <w:lvl w:ilvl="0" w:tplc="10340638">
      <w:start w:val="1"/>
      <w:numFmt w:val="decimal"/>
      <w:lvlText w:val="%1)"/>
      <w:lvlJc w:val="left"/>
      <w:pPr>
        <w:ind w:left="720" w:hanging="360"/>
      </w:pPr>
      <w:rPr>
        <w:rFonts w:ascii="Arial" w:eastAsia="Times New Roman" w:hAnsi="Arial" w:cs="Times New Roman"/>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65">
    <w:nsid w:val="761254B5"/>
    <w:multiLevelType w:val="hybridMultilevel"/>
    <w:tmpl w:val="7ADA6B2E"/>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66">
    <w:nsid w:val="77084199"/>
    <w:multiLevelType w:val="hybridMultilevel"/>
    <w:tmpl w:val="CD98D2B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67">
    <w:nsid w:val="77887202"/>
    <w:multiLevelType w:val="hybridMultilevel"/>
    <w:tmpl w:val="2880FA4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68">
    <w:nsid w:val="78BF0D70"/>
    <w:multiLevelType w:val="hybridMultilevel"/>
    <w:tmpl w:val="74A078A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69">
    <w:nsid w:val="7A73604F"/>
    <w:multiLevelType w:val="hybridMultilevel"/>
    <w:tmpl w:val="CD98D2B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70">
    <w:nsid w:val="7D6C7924"/>
    <w:multiLevelType w:val="hybridMultilevel"/>
    <w:tmpl w:val="5F78F7F6"/>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71">
    <w:nsid w:val="7DA87514"/>
    <w:multiLevelType w:val="hybridMultilevel"/>
    <w:tmpl w:val="8EFAB418"/>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72">
    <w:nsid w:val="7EF26E41"/>
    <w:multiLevelType w:val="hybridMultilevel"/>
    <w:tmpl w:val="043E285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abstractNum w:abstractNumId="73">
    <w:nsid w:val="7F5957B8"/>
    <w:multiLevelType w:val="hybridMultilevel"/>
    <w:tmpl w:val="CD98D2B8"/>
    <w:lvl w:ilvl="0" w:tplc="14090011">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start w:val="1"/>
      <w:numFmt w:val="lowerRoman"/>
      <w:lvlText w:val="%3."/>
      <w:lvlJc w:val="right"/>
      <w:pPr>
        <w:ind w:left="2160" w:hanging="180"/>
      </w:pPr>
      <w:rPr>
        <w:rFonts w:cs="Times New Roman"/>
      </w:rPr>
    </w:lvl>
    <w:lvl w:ilvl="3" w:tplc="1409000F">
      <w:start w:val="1"/>
      <w:numFmt w:val="decimal"/>
      <w:lvlText w:val="%4."/>
      <w:lvlJc w:val="left"/>
      <w:pPr>
        <w:ind w:left="2880" w:hanging="360"/>
      </w:pPr>
      <w:rPr>
        <w:rFonts w:cs="Times New Roman"/>
      </w:rPr>
    </w:lvl>
    <w:lvl w:ilvl="4" w:tplc="14090019">
      <w:start w:val="1"/>
      <w:numFmt w:val="lowerLetter"/>
      <w:lvlText w:val="%5."/>
      <w:lvlJc w:val="left"/>
      <w:pPr>
        <w:ind w:left="3600" w:hanging="360"/>
      </w:pPr>
      <w:rPr>
        <w:rFonts w:cs="Times New Roman"/>
      </w:rPr>
    </w:lvl>
    <w:lvl w:ilvl="5" w:tplc="1409001B">
      <w:start w:val="1"/>
      <w:numFmt w:val="lowerRoman"/>
      <w:lvlText w:val="%6."/>
      <w:lvlJc w:val="right"/>
      <w:pPr>
        <w:ind w:left="4320" w:hanging="180"/>
      </w:pPr>
      <w:rPr>
        <w:rFonts w:cs="Times New Roman"/>
      </w:rPr>
    </w:lvl>
    <w:lvl w:ilvl="6" w:tplc="1409000F">
      <w:start w:val="1"/>
      <w:numFmt w:val="decimal"/>
      <w:lvlText w:val="%7."/>
      <w:lvlJc w:val="left"/>
      <w:pPr>
        <w:ind w:left="5040" w:hanging="360"/>
      </w:pPr>
      <w:rPr>
        <w:rFonts w:cs="Times New Roman"/>
      </w:rPr>
    </w:lvl>
    <w:lvl w:ilvl="7" w:tplc="14090019">
      <w:start w:val="1"/>
      <w:numFmt w:val="lowerLetter"/>
      <w:lvlText w:val="%8."/>
      <w:lvlJc w:val="left"/>
      <w:pPr>
        <w:ind w:left="5760" w:hanging="360"/>
      </w:pPr>
      <w:rPr>
        <w:rFonts w:cs="Times New Roman"/>
      </w:rPr>
    </w:lvl>
    <w:lvl w:ilvl="8" w:tplc="1409001B">
      <w:start w:val="1"/>
      <w:numFmt w:val="lowerRoman"/>
      <w:lvlText w:val="%9."/>
      <w:lvlJc w:val="right"/>
      <w:pPr>
        <w:ind w:left="6480" w:hanging="180"/>
      </w:pPr>
      <w:rPr>
        <w:rFonts w:cs="Times New Roman"/>
      </w:rPr>
    </w:lvl>
  </w:abstractNum>
  <w:num w:numId="1">
    <w:abstractNumId w:val="58"/>
  </w:num>
  <w:num w:numId="2">
    <w:abstractNumId w:val="31"/>
  </w:num>
  <w:num w:numId="3">
    <w:abstractNumId w:val="20"/>
  </w:num>
  <w:num w:numId="4">
    <w:abstractNumId w:val="22"/>
  </w:num>
  <w:num w:numId="5">
    <w:abstractNumId w:val="17"/>
  </w:num>
  <w:num w:numId="6">
    <w:abstractNumId w:val="38"/>
  </w:num>
  <w:num w:numId="7">
    <w:abstractNumId w:val="15"/>
  </w:num>
  <w:num w:numId="8">
    <w:abstractNumId w:val="45"/>
  </w:num>
  <w:num w:numId="9">
    <w:abstractNumId w:val="16"/>
  </w:num>
  <w:num w:numId="10">
    <w:abstractNumId w:val="9"/>
  </w:num>
  <w:num w:numId="11">
    <w:abstractNumId w:val="40"/>
  </w:num>
  <w:num w:numId="12">
    <w:abstractNumId w:val="5"/>
  </w:num>
  <w:num w:numId="13">
    <w:abstractNumId w:val="4"/>
  </w:num>
  <w:num w:numId="14">
    <w:abstractNumId w:val="13"/>
  </w:num>
  <w:num w:numId="15">
    <w:abstractNumId w:val="65"/>
  </w:num>
  <w:num w:numId="16">
    <w:abstractNumId w:val="52"/>
  </w:num>
  <w:num w:numId="17">
    <w:abstractNumId w:val="36"/>
  </w:num>
  <w:num w:numId="18">
    <w:abstractNumId w:val="12"/>
  </w:num>
  <w:num w:numId="19">
    <w:abstractNumId w:val="0"/>
  </w:num>
  <w:num w:numId="20">
    <w:abstractNumId w:val="29"/>
  </w:num>
  <w:num w:numId="21">
    <w:abstractNumId w:val="46"/>
  </w:num>
  <w:num w:numId="22">
    <w:abstractNumId w:val="59"/>
  </w:num>
  <w:num w:numId="23">
    <w:abstractNumId w:val="73"/>
  </w:num>
  <w:num w:numId="24">
    <w:abstractNumId w:val="14"/>
  </w:num>
  <w:num w:numId="25">
    <w:abstractNumId w:val="8"/>
  </w:num>
  <w:num w:numId="26">
    <w:abstractNumId w:val="69"/>
  </w:num>
  <w:num w:numId="27">
    <w:abstractNumId w:val="25"/>
  </w:num>
  <w:num w:numId="28">
    <w:abstractNumId w:val="47"/>
  </w:num>
  <w:num w:numId="29">
    <w:abstractNumId w:val="49"/>
  </w:num>
  <w:num w:numId="30">
    <w:abstractNumId w:val="39"/>
  </w:num>
  <w:num w:numId="31">
    <w:abstractNumId w:val="57"/>
  </w:num>
  <w:num w:numId="32">
    <w:abstractNumId w:val="6"/>
  </w:num>
  <w:num w:numId="33">
    <w:abstractNumId w:val="64"/>
  </w:num>
  <w:num w:numId="34">
    <w:abstractNumId w:val="62"/>
  </w:num>
  <w:num w:numId="35">
    <w:abstractNumId w:val="27"/>
  </w:num>
  <w:num w:numId="36">
    <w:abstractNumId w:val="51"/>
  </w:num>
  <w:num w:numId="37">
    <w:abstractNumId w:val="55"/>
  </w:num>
  <w:num w:numId="38">
    <w:abstractNumId w:val="42"/>
  </w:num>
  <w:num w:numId="39">
    <w:abstractNumId w:val="66"/>
  </w:num>
  <w:num w:numId="40">
    <w:abstractNumId w:val="21"/>
  </w:num>
  <w:num w:numId="41">
    <w:abstractNumId w:val="24"/>
  </w:num>
  <w:num w:numId="42">
    <w:abstractNumId w:val="56"/>
  </w:num>
  <w:num w:numId="43">
    <w:abstractNumId w:val="48"/>
  </w:num>
  <w:num w:numId="44">
    <w:abstractNumId w:val="19"/>
  </w:num>
  <w:num w:numId="45">
    <w:abstractNumId w:val="23"/>
  </w:num>
  <w:num w:numId="46">
    <w:abstractNumId w:val="50"/>
  </w:num>
  <w:num w:numId="47">
    <w:abstractNumId w:val="7"/>
  </w:num>
  <w:num w:numId="48">
    <w:abstractNumId w:val="68"/>
  </w:num>
  <w:num w:numId="49">
    <w:abstractNumId w:val="44"/>
  </w:num>
  <w:num w:numId="50">
    <w:abstractNumId w:val="60"/>
  </w:num>
  <w:num w:numId="51">
    <w:abstractNumId w:val="18"/>
  </w:num>
  <w:num w:numId="52">
    <w:abstractNumId w:val="11"/>
  </w:num>
  <w:num w:numId="53">
    <w:abstractNumId w:val="72"/>
  </w:num>
  <w:num w:numId="54">
    <w:abstractNumId w:val="35"/>
  </w:num>
  <w:num w:numId="55">
    <w:abstractNumId w:val="41"/>
  </w:num>
  <w:num w:numId="56">
    <w:abstractNumId w:val="2"/>
  </w:num>
  <w:num w:numId="57">
    <w:abstractNumId w:val="33"/>
  </w:num>
  <w:num w:numId="58">
    <w:abstractNumId w:val="1"/>
  </w:num>
  <w:num w:numId="59">
    <w:abstractNumId w:val="70"/>
  </w:num>
  <w:num w:numId="60">
    <w:abstractNumId w:val="63"/>
  </w:num>
  <w:num w:numId="61">
    <w:abstractNumId w:val="28"/>
  </w:num>
  <w:num w:numId="62">
    <w:abstractNumId w:val="71"/>
  </w:num>
  <w:num w:numId="63">
    <w:abstractNumId w:val="53"/>
  </w:num>
  <w:num w:numId="64">
    <w:abstractNumId w:val="61"/>
  </w:num>
  <w:num w:numId="65">
    <w:abstractNumId w:val="67"/>
  </w:num>
  <w:num w:numId="66">
    <w:abstractNumId w:val="3"/>
  </w:num>
  <w:num w:numId="67">
    <w:abstractNumId w:val="34"/>
  </w:num>
  <w:num w:numId="68">
    <w:abstractNumId w:val="43"/>
  </w:num>
  <w:num w:numId="69">
    <w:abstractNumId w:val="37"/>
  </w:num>
  <w:num w:numId="70">
    <w:abstractNumId w:val="32"/>
  </w:num>
  <w:num w:numId="71">
    <w:abstractNumId w:val="10"/>
  </w:num>
  <w:num w:numId="72">
    <w:abstractNumId w:val="26"/>
  </w:num>
  <w:num w:numId="73">
    <w:abstractNumId w:val="54"/>
  </w:num>
  <w:num w:numId="74">
    <w:abstractNumId w:val="30"/>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bordersDoNotSurroundHeader/>
  <w:proofState w:spelling="clean" w:grammar="clean"/>
  <w:stylePaneFormatFilter w:val="3F01"/>
  <w:doNotTrackMoves/>
  <w:defaultTabStop w:val="567"/>
  <w:doNotHyphenateCaps/>
  <w:evenAndOddHeaders/>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137C4"/>
    <w:rsid w:val="00000609"/>
    <w:rsid w:val="00000652"/>
    <w:rsid w:val="00000CEC"/>
    <w:rsid w:val="00001B65"/>
    <w:rsid w:val="000023CE"/>
    <w:rsid w:val="00002B6E"/>
    <w:rsid w:val="00003356"/>
    <w:rsid w:val="00003358"/>
    <w:rsid w:val="000045D2"/>
    <w:rsid w:val="00005446"/>
    <w:rsid w:val="000057FF"/>
    <w:rsid w:val="00005887"/>
    <w:rsid w:val="00005C71"/>
    <w:rsid w:val="00006B97"/>
    <w:rsid w:val="000070C5"/>
    <w:rsid w:val="00007BA8"/>
    <w:rsid w:val="00007C7E"/>
    <w:rsid w:val="00007F1F"/>
    <w:rsid w:val="000114E9"/>
    <w:rsid w:val="00011D25"/>
    <w:rsid w:val="00011E34"/>
    <w:rsid w:val="000124A4"/>
    <w:rsid w:val="000124D2"/>
    <w:rsid w:val="000135A5"/>
    <w:rsid w:val="000137C4"/>
    <w:rsid w:val="000139EB"/>
    <w:rsid w:val="000139F1"/>
    <w:rsid w:val="00014031"/>
    <w:rsid w:val="000144E4"/>
    <w:rsid w:val="00014713"/>
    <w:rsid w:val="00014775"/>
    <w:rsid w:val="00014C09"/>
    <w:rsid w:val="00014DD6"/>
    <w:rsid w:val="00015198"/>
    <w:rsid w:val="0001524A"/>
    <w:rsid w:val="00015336"/>
    <w:rsid w:val="000161BA"/>
    <w:rsid w:val="00016EC3"/>
    <w:rsid w:val="00017001"/>
    <w:rsid w:val="00017452"/>
    <w:rsid w:val="00020230"/>
    <w:rsid w:val="00021505"/>
    <w:rsid w:val="00022381"/>
    <w:rsid w:val="000235D1"/>
    <w:rsid w:val="00023A79"/>
    <w:rsid w:val="000253CD"/>
    <w:rsid w:val="0002552A"/>
    <w:rsid w:val="000255D2"/>
    <w:rsid w:val="0002591D"/>
    <w:rsid w:val="000263E3"/>
    <w:rsid w:val="0002644A"/>
    <w:rsid w:val="000275DD"/>
    <w:rsid w:val="0003037E"/>
    <w:rsid w:val="00030EFF"/>
    <w:rsid w:val="0003116D"/>
    <w:rsid w:val="00032A75"/>
    <w:rsid w:val="00032A89"/>
    <w:rsid w:val="0003330D"/>
    <w:rsid w:val="00034CE0"/>
    <w:rsid w:val="00034E10"/>
    <w:rsid w:val="00034E17"/>
    <w:rsid w:val="00035523"/>
    <w:rsid w:val="000356E9"/>
    <w:rsid w:val="0003599B"/>
    <w:rsid w:val="000359A7"/>
    <w:rsid w:val="00035F07"/>
    <w:rsid w:val="000361AB"/>
    <w:rsid w:val="0003663B"/>
    <w:rsid w:val="000366E5"/>
    <w:rsid w:val="000373B9"/>
    <w:rsid w:val="000402B7"/>
    <w:rsid w:val="0004057F"/>
    <w:rsid w:val="000405BB"/>
    <w:rsid w:val="00040B9C"/>
    <w:rsid w:val="000410A8"/>
    <w:rsid w:val="000415CD"/>
    <w:rsid w:val="000419DA"/>
    <w:rsid w:val="00042426"/>
    <w:rsid w:val="0004319C"/>
    <w:rsid w:val="00043735"/>
    <w:rsid w:val="00044C87"/>
    <w:rsid w:val="00044D5E"/>
    <w:rsid w:val="00045023"/>
    <w:rsid w:val="00045DE1"/>
    <w:rsid w:val="00045FBE"/>
    <w:rsid w:val="00046077"/>
    <w:rsid w:val="0004612B"/>
    <w:rsid w:val="000475B3"/>
    <w:rsid w:val="00050947"/>
    <w:rsid w:val="00051030"/>
    <w:rsid w:val="0005105C"/>
    <w:rsid w:val="000511BE"/>
    <w:rsid w:val="00051E60"/>
    <w:rsid w:val="00052BB4"/>
    <w:rsid w:val="00053363"/>
    <w:rsid w:val="000535D5"/>
    <w:rsid w:val="00053781"/>
    <w:rsid w:val="00053EEB"/>
    <w:rsid w:val="00053FD5"/>
    <w:rsid w:val="0005467B"/>
    <w:rsid w:val="000547D0"/>
    <w:rsid w:val="00054BCA"/>
    <w:rsid w:val="000552AB"/>
    <w:rsid w:val="000557B5"/>
    <w:rsid w:val="00055DB2"/>
    <w:rsid w:val="00056D1B"/>
    <w:rsid w:val="00057289"/>
    <w:rsid w:val="00057AEB"/>
    <w:rsid w:val="00057B13"/>
    <w:rsid w:val="000606F4"/>
    <w:rsid w:val="00060FA1"/>
    <w:rsid w:val="00061048"/>
    <w:rsid w:val="000612D0"/>
    <w:rsid w:val="000627F6"/>
    <w:rsid w:val="00063428"/>
    <w:rsid w:val="000634CF"/>
    <w:rsid w:val="00063DB1"/>
    <w:rsid w:val="0006400A"/>
    <w:rsid w:val="000644BA"/>
    <w:rsid w:val="0006452A"/>
    <w:rsid w:val="00065159"/>
    <w:rsid w:val="00065457"/>
    <w:rsid w:val="000654D2"/>
    <w:rsid w:val="0006558B"/>
    <w:rsid w:val="00065954"/>
    <w:rsid w:val="00065B09"/>
    <w:rsid w:val="00065FAA"/>
    <w:rsid w:val="0006631F"/>
    <w:rsid w:val="00066877"/>
    <w:rsid w:val="00067AB1"/>
    <w:rsid w:val="00070023"/>
    <w:rsid w:val="00070C0C"/>
    <w:rsid w:val="0007194F"/>
    <w:rsid w:val="00072166"/>
    <w:rsid w:val="0007250C"/>
    <w:rsid w:val="00072930"/>
    <w:rsid w:val="00072B2D"/>
    <w:rsid w:val="00072CA7"/>
    <w:rsid w:val="00072D8D"/>
    <w:rsid w:val="00073038"/>
    <w:rsid w:val="00073178"/>
    <w:rsid w:val="00073268"/>
    <w:rsid w:val="0007378F"/>
    <w:rsid w:val="00074218"/>
    <w:rsid w:val="00074710"/>
    <w:rsid w:val="00074A2E"/>
    <w:rsid w:val="00076289"/>
    <w:rsid w:val="00076473"/>
    <w:rsid w:val="00076A2E"/>
    <w:rsid w:val="00076B4A"/>
    <w:rsid w:val="00077850"/>
    <w:rsid w:val="00077DDF"/>
    <w:rsid w:val="00080308"/>
    <w:rsid w:val="000807A4"/>
    <w:rsid w:val="00080C73"/>
    <w:rsid w:val="00081428"/>
    <w:rsid w:val="00081A1E"/>
    <w:rsid w:val="00081AC4"/>
    <w:rsid w:val="0008202C"/>
    <w:rsid w:val="0008265F"/>
    <w:rsid w:val="00082731"/>
    <w:rsid w:val="00082D4A"/>
    <w:rsid w:val="00083CED"/>
    <w:rsid w:val="000842DA"/>
    <w:rsid w:val="00084F7D"/>
    <w:rsid w:val="000856EF"/>
    <w:rsid w:val="00085F2A"/>
    <w:rsid w:val="00085F7D"/>
    <w:rsid w:val="00086451"/>
    <w:rsid w:val="000868EC"/>
    <w:rsid w:val="00086D90"/>
    <w:rsid w:val="000902F4"/>
    <w:rsid w:val="00091770"/>
    <w:rsid w:val="00091C0B"/>
    <w:rsid w:val="0009245C"/>
    <w:rsid w:val="0009272C"/>
    <w:rsid w:val="0009397C"/>
    <w:rsid w:val="0009423A"/>
    <w:rsid w:val="0009526C"/>
    <w:rsid w:val="000953AB"/>
    <w:rsid w:val="00095797"/>
    <w:rsid w:val="00095D07"/>
    <w:rsid w:val="0009660F"/>
    <w:rsid w:val="00096DD2"/>
    <w:rsid w:val="000971DF"/>
    <w:rsid w:val="000A14E3"/>
    <w:rsid w:val="000A1761"/>
    <w:rsid w:val="000A1BB2"/>
    <w:rsid w:val="000A3263"/>
    <w:rsid w:val="000A51A8"/>
    <w:rsid w:val="000A7A57"/>
    <w:rsid w:val="000A7A5D"/>
    <w:rsid w:val="000A7E16"/>
    <w:rsid w:val="000B0625"/>
    <w:rsid w:val="000B0D1A"/>
    <w:rsid w:val="000B18C9"/>
    <w:rsid w:val="000B18F8"/>
    <w:rsid w:val="000B49E5"/>
    <w:rsid w:val="000B4EA0"/>
    <w:rsid w:val="000B53E3"/>
    <w:rsid w:val="000B5EE7"/>
    <w:rsid w:val="000B63DB"/>
    <w:rsid w:val="000C016B"/>
    <w:rsid w:val="000C04D7"/>
    <w:rsid w:val="000C057C"/>
    <w:rsid w:val="000C086B"/>
    <w:rsid w:val="000C0955"/>
    <w:rsid w:val="000C0BE9"/>
    <w:rsid w:val="000C0C9E"/>
    <w:rsid w:val="000C1EEB"/>
    <w:rsid w:val="000C227D"/>
    <w:rsid w:val="000C2568"/>
    <w:rsid w:val="000C2AF2"/>
    <w:rsid w:val="000C34BF"/>
    <w:rsid w:val="000C3909"/>
    <w:rsid w:val="000C4DAF"/>
    <w:rsid w:val="000C4DC7"/>
    <w:rsid w:val="000C4E1E"/>
    <w:rsid w:val="000C5D63"/>
    <w:rsid w:val="000C609B"/>
    <w:rsid w:val="000C6E0C"/>
    <w:rsid w:val="000C7580"/>
    <w:rsid w:val="000D0308"/>
    <w:rsid w:val="000D1129"/>
    <w:rsid w:val="000D1133"/>
    <w:rsid w:val="000D1782"/>
    <w:rsid w:val="000D1D13"/>
    <w:rsid w:val="000D2695"/>
    <w:rsid w:val="000D26EE"/>
    <w:rsid w:val="000D2E10"/>
    <w:rsid w:val="000D30B2"/>
    <w:rsid w:val="000D31BD"/>
    <w:rsid w:val="000D32DA"/>
    <w:rsid w:val="000D3383"/>
    <w:rsid w:val="000D3F5D"/>
    <w:rsid w:val="000D42B4"/>
    <w:rsid w:val="000D43B5"/>
    <w:rsid w:val="000D47D9"/>
    <w:rsid w:val="000E072B"/>
    <w:rsid w:val="000E0AF5"/>
    <w:rsid w:val="000E1B95"/>
    <w:rsid w:val="000E1F83"/>
    <w:rsid w:val="000E32BA"/>
    <w:rsid w:val="000E3319"/>
    <w:rsid w:val="000E397E"/>
    <w:rsid w:val="000E3A85"/>
    <w:rsid w:val="000E439F"/>
    <w:rsid w:val="000E53DE"/>
    <w:rsid w:val="000E5529"/>
    <w:rsid w:val="000E57DE"/>
    <w:rsid w:val="000E6DB7"/>
    <w:rsid w:val="000E7587"/>
    <w:rsid w:val="000E7D15"/>
    <w:rsid w:val="000E7D98"/>
    <w:rsid w:val="000F0352"/>
    <w:rsid w:val="000F0878"/>
    <w:rsid w:val="000F17F7"/>
    <w:rsid w:val="000F258C"/>
    <w:rsid w:val="000F25A6"/>
    <w:rsid w:val="000F354C"/>
    <w:rsid w:val="000F3642"/>
    <w:rsid w:val="000F3775"/>
    <w:rsid w:val="000F3DE4"/>
    <w:rsid w:val="000F43D1"/>
    <w:rsid w:val="000F49B3"/>
    <w:rsid w:val="000F4E75"/>
    <w:rsid w:val="000F52AD"/>
    <w:rsid w:val="000F56EB"/>
    <w:rsid w:val="000F5A53"/>
    <w:rsid w:val="000F5AFB"/>
    <w:rsid w:val="000F7887"/>
    <w:rsid w:val="000F7926"/>
    <w:rsid w:val="000F7AD5"/>
    <w:rsid w:val="0010143B"/>
    <w:rsid w:val="001015B6"/>
    <w:rsid w:val="0010162D"/>
    <w:rsid w:val="001038A7"/>
    <w:rsid w:val="00103A37"/>
    <w:rsid w:val="0010570D"/>
    <w:rsid w:val="0010602C"/>
    <w:rsid w:val="00106620"/>
    <w:rsid w:val="00106E4D"/>
    <w:rsid w:val="00107ADA"/>
    <w:rsid w:val="00107C16"/>
    <w:rsid w:val="00110E8C"/>
    <w:rsid w:val="001115FD"/>
    <w:rsid w:val="001118F1"/>
    <w:rsid w:val="00111D2F"/>
    <w:rsid w:val="001121B2"/>
    <w:rsid w:val="001122C5"/>
    <w:rsid w:val="0011346A"/>
    <w:rsid w:val="001136DD"/>
    <w:rsid w:val="0011426B"/>
    <w:rsid w:val="00114568"/>
    <w:rsid w:val="001145B5"/>
    <w:rsid w:val="00116229"/>
    <w:rsid w:val="00116922"/>
    <w:rsid w:val="00117503"/>
    <w:rsid w:val="00117E54"/>
    <w:rsid w:val="00120093"/>
    <w:rsid w:val="00120632"/>
    <w:rsid w:val="001220F8"/>
    <w:rsid w:val="00123763"/>
    <w:rsid w:val="00123C12"/>
    <w:rsid w:val="00123E74"/>
    <w:rsid w:val="00124892"/>
    <w:rsid w:val="001263B0"/>
    <w:rsid w:val="0012657F"/>
    <w:rsid w:val="0012744A"/>
    <w:rsid w:val="00127712"/>
    <w:rsid w:val="001279CC"/>
    <w:rsid w:val="00127A72"/>
    <w:rsid w:val="001310AD"/>
    <w:rsid w:val="00132511"/>
    <w:rsid w:val="00133698"/>
    <w:rsid w:val="001336F1"/>
    <w:rsid w:val="00133A81"/>
    <w:rsid w:val="00134713"/>
    <w:rsid w:val="00134D83"/>
    <w:rsid w:val="00135111"/>
    <w:rsid w:val="001351B5"/>
    <w:rsid w:val="00136099"/>
    <w:rsid w:val="0013625F"/>
    <w:rsid w:val="00136E57"/>
    <w:rsid w:val="00137517"/>
    <w:rsid w:val="00137532"/>
    <w:rsid w:val="001377E9"/>
    <w:rsid w:val="001379F3"/>
    <w:rsid w:val="00137BB9"/>
    <w:rsid w:val="00137CD2"/>
    <w:rsid w:val="00137F99"/>
    <w:rsid w:val="00137F9B"/>
    <w:rsid w:val="00140703"/>
    <w:rsid w:val="001414DD"/>
    <w:rsid w:val="001424BB"/>
    <w:rsid w:val="00143EE9"/>
    <w:rsid w:val="00144432"/>
    <w:rsid w:val="00144485"/>
    <w:rsid w:val="0014464F"/>
    <w:rsid w:val="00144CC2"/>
    <w:rsid w:val="0014599D"/>
    <w:rsid w:val="00145C00"/>
    <w:rsid w:val="00146206"/>
    <w:rsid w:val="001462B3"/>
    <w:rsid w:val="00146BBC"/>
    <w:rsid w:val="00146D8B"/>
    <w:rsid w:val="0015118C"/>
    <w:rsid w:val="0015174D"/>
    <w:rsid w:val="00151CCE"/>
    <w:rsid w:val="001526A1"/>
    <w:rsid w:val="0015289E"/>
    <w:rsid w:val="00152937"/>
    <w:rsid w:val="00152E07"/>
    <w:rsid w:val="0015343C"/>
    <w:rsid w:val="00153735"/>
    <w:rsid w:val="001539AF"/>
    <w:rsid w:val="00153DF7"/>
    <w:rsid w:val="00154766"/>
    <w:rsid w:val="00154BD8"/>
    <w:rsid w:val="00154DD7"/>
    <w:rsid w:val="00154EC3"/>
    <w:rsid w:val="00155966"/>
    <w:rsid w:val="00155AD0"/>
    <w:rsid w:val="00155B00"/>
    <w:rsid w:val="00156317"/>
    <w:rsid w:val="00156733"/>
    <w:rsid w:val="00157533"/>
    <w:rsid w:val="00157A69"/>
    <w:rsid w:val="00157DB1"/>
    <w:rsid w:val="001607F2"/>
    <w:rsid w:val="001609E9"/>
    <w:rsid w:val="00161A90"/>
    <w:rsid w:val="00161F53"/>
    <w:rsid w:val="00163306"/>
    <w:rsid w:val="00163764"/>
    <w:rsid w:val="00164304"/>
    <w:rsid w:val="0016455C"/>
    <w:rsid w:val="00166809"/>
    <w:rsid w:val="00166A23"/>
    <w:rsid w:val="00166AF4"/>
    <w:rsid w:val="00167151"/>
    <w:rsid w:val="001674CD"/>
    <w:rsid w:val="00167D47"/>
    <w:rsid w:val="001701B1"/>
    <w:rsid w:val="0017157B"/>
    <w:rsid w:val="001715CD"/>
    <w:rsid w:val="001717F7"/>
    <w:rsid w:val="00171B06"/>
    <w:rsid w:val="00171E9B"/>
    <w:rsid w:val="00173A71"/>
    <w:rsid w:val="00173B5E"/>
    <w:rsid w:val="001748CD"/>
    <w:rsid w:val="00175A7D"/>
    <w:rsid w:val="00176A87"/>
    <w:rsid w:val="00176EB5"/>
    <w:rsid w:val="00176F18"/>
    <w:rsid w:val="0017765B"/>
    <w:rsid w:val="00177D17"/>
    <w:rsid w:val="00177D52"/>
    <w:rsid w:val="00177E61"/>
    <w:rsid w:val="00177EBF"/>
    <w:rsid w:val="0018049A"/>
    <w:rsid w:val="001805F2"/>
    <w:rsid w:val="001807CB"/>
    <w:rsid w:val="00180D43"/>
    <w:rsid w:val="00180E0C"/>
    <w:rsid w:val="00181418"/>
    <w:rsid w:val="0018143A"/>
    <w:rsid w:val="00181C3C"/>
    <w:rsid w:val="00181F34"/>
    <w:rsid w:val="001820F9"/>
    <w:rsid w:val="0018210C"/>
    <w:rsid w:val="001826F5"/>
    <w:rsid w:val="00182844"/>
    <w:rsid w:val="00184542"/>
    <w:rsid w:val="0018454F"/>
    <w:rsid w:val="00185563"/>
    <w:rsid w:val="001859C7"/>
    <w:rsid w:val="00185C9C"/>
    <w:rsid w:val="001860B1"/>
    <w:rsid w:val="001865E1"/>
    <w:rsid w:val="001868E0"/>
    <w:rsid w:val="00186B95"/>
    <w:rsid w:val="00186F3B"/>
    <w:rsid w:val="00187F56"/>
    <w:rsid w:val="00190F9F"/>
    <w:rsid w:val="0019117F"/>
    <w:rsid w:val="0019124D"/>
    <w:rsid w:val="001912D3"/>
    <w:rsid w:val="00191922"/>
    <w:rsid w:val="00193A95"/>
    <w:rsid w:val="0019437D"/>
    <w:rsid w:val="001943E9"/>
    <w:rsid w:val="0019503F"/>
    <w:rsid w:val="00196278"/>
    <w:rsid w:val="00196427"/>
    <w:rsid w:val="00196754"/>
    <w:rsid w:val="001972AC"/>
    <w:rsid w:val="0019743D"/>
    <w:rsid w:val="001A1D86"/>
    <w:rsid w:val="001A1F88"/>
    <w:rsid w:val="001A25FB"/>
    <w:rsid w:val="001A37FA"/>
    <w:rsid w:val="001A5D7E"/>
    <w:rsid w:val="001A72A2"/>
    <w:rsid w:val="001A741D"/>
    <w:rsid w:val="001B09F4"/>
    <w:rsid w:val="001B18CD"/>
    <w:rsid w:val="001B1F95"/>
    <w:rsid w:val="001B2413"/>
    <w:rsid w:val="001B2B55"/>
    <w:rsid w:val="001B2B70"/>
    <w:rsid w:val="001B2F30"/>
    <w:rsid w:val="001B2F5C"/>
    <w:rsid w:val="001B35B1"/>
    <w:rsid w:val="001B3834"/>
    <w:rsid w:val="001B3CBD"/>
    <w:rsid w:val="001B4FD0"/>
    <w:rsid w:val="001B5595"/>
    <w:rsid w:val="001B5DAF"/>
    <w:rsid w:val="001C040F"/>
    <w:rsid w:val="001C0A85"/>
    <w:rsid w:val="001C177F"/>
    <w:rsid w:val="001C19CC"/>
    <w:rsid w:val="001C1BDA"/>
    <w:rsid w:val="001C1C5A"/>
    <w:rsid w:val="001C1D62"/>
    <w:rsid w:val="001C2532"/>
    <w:rsid w:val="001C2AF3"/>
    <w:rsid w:val="001C2E74"/>
    <w:rsid w:val="001C34BB"/>
    <w:rsid w:val="001C39F5"/>
    <w:rsid w:val="001C49C0"/>
    <w:rsid w:val="001C4BC6"/>
    <w:rsid w:val="001C4EF4"/>
    <w:rsid w:val="001C5008"/>
    <w:rsid w:val="001C5680"/>
    <w:rsid w:val="001C57EB"/>
    <w:rsid w:val="001C6542"/>
    <w:rsid w:val="001C6BAD"/>
    <w:rsid w:val="001C6CDD"/>
    <w:rsid w:val="001C7DCA"/>
    <w:rsid w:val="001D00F6"/>
    <w:rsid w:val="001D037F"/>
    <w:rsid w:val="001D05A9"/>
    <w:rsid w:val="001D095A"/>
    <w:rsid w:val="001D0FBC"/>
    <w:rsid w:val="001D1D33"/>
    <w:rsid w:val="001D1D39"/>
    <w:rsid w:val="001D1DA8"/>
    <w:rsid w:val="001D1FB4"/>
    <w:rsid w:val="001D2B75"/>
    <w:rsid w:val="001D35B7"/>
    <w:rsid w:val="001D41CD"/>
    <w:rsid w:val="001D4622"/>
    <w:rsid w:val="001D4EEE"/>
    <w:rsid w:val="001D58EC"/>
    <w:rsid w:val="001D6AF5"/>
    <w:rsid w:val="001D7A2D"/>
    <w:rsid w:val="001E106B"/>
    <w:rsid w:val="001E13A7"/>
    <w:rsid w:val="001E1820"/>
    <w:rsid w:val="001E1836"/>
    <w:rsid w:val="001E1934"/>
    <w:rsid w:val="001E2518"/>
    <w:rsid w:val="001E26B2"/>
    <w:rsid w:val="001E39DF"/>
    <w:rsid w:val="001E3F86"/>
    <w:rsid w:val="001E46F6"/>
    <w:rsid w:val="001E4779"/>
    <w:rsid w:val="001E52C9"/>
    <w:rsid w:val="001E55B0"/>
    <w:rsid w:val="001E5BDE"/>
    <w:rsid w:val="001E5E3A"/>
    <w:rsid w:val="001E6794"/>
    <w:rsid w:val="001E6A67"/>
    <w:rsid w:val="001E71B8"/>
    <w:rsid w:val="001E7C56"/>
    <w:rsid w:val="001F02B0"/>
    <w:rsid w:val="001F0704"/>
    <w:rsid w:val="001F0924"/>
    <w:rsid w:val="001F0CAD"/>
    <w:rsid w:val="001F107D"/>
    <w:rsid w:val="001F16B8"/>
    <w:rsid w:val="001F1914"/>
    <w:rsid w:val="001F2262"/>
    <w:rsid w:val="001F3335"/>
    <w:rsid w:val="001F3561"/>
    <w:rsid w:val="001F49A8"/>
    <w:rsid w:val="001F4D53"/>
    <w:rsid w:val="001F51B0"/>
    <w:rsid w:val="001F5AA6"/>
    <w:rsid w:val="001F5B05"/>
    <w:rsid w:val="001F6571"/>
    <w:rsid w:val="001F6A3F"/>
    <w:rsid w:val="001F7F9F"/>
    <w:rsid w:val="001F7FAE"/>
    <w:rsid w:val="001F7FE5"/>
    <w:rsid w:val="002003A7"/>
    <w:rsid w:val="00200489"/>
    <w:rsid w:val="00200DCF"/>
    <w:rsid w:val="00200EB6"/>
    <w:rsid w:val="0020116C"/>
    <w:rsid w:val="002017C1"/>
    <w:rsid w:val="00201AA1"/>
    <w:rsid w:val="00201CCE"/>
    <w:rsid w:val="00201CFD"/>
    <w:rsid w:val="002021C8"/>
    <w:rsid w:val="00202EF6"/>
    <w:rsid w:val="002031EC"/>
    <w:rsid w:val="00203493"/>
    <w:rsid w:val="002035DC"/>
    <w:rsid w:val="00203616"/>
    <w:rsid w:val="00203BC0"/>
    <w:rsid w:val="00203C58"/>
    <w:rsid w:val="00203FE3"/>
    <w:rsid w:val="00204A02"/>
    <w:rsid w:val="00204D06"/>
    <w:rsid w:val="00207408"/>
    <w:rsid w:val="002076A9"/>
    <w:rsid w:val="0020775B"/>
    <w:rsid w:val="00207F77"/>
    <w:rsid w:val="00210041"/>
    <w:rsid w:val="00210189"/>
    <w:rsid w:val="00210456"/>
    <w:rsid w:val="00210F2D"/>
    <w:rsid w:val="00210F7F"/>
    <w:rsid w:val="002117CE"/>
    <w:rsid w:val="00212056"/>
    <w:rsid w:val="002128B5"/>
    <w:rsid w:val="00213612"/>
    <w:rsid w:val="00213A26"/>
    <w:rsid w:val="00214430"/>
    <w:rsid w:val="00214F01"/>
    <w:rsid w:val="0021564D"/>
    <w:rsid w:val="0021577A"/>
    <w:rsid w:val="00215981"/>
    <w:rsid w:val="00216424"/>
    <w:rsid w:val="00216C2E"/>
    <w:rsid w:val="00217633"/>
    <w:rsid w:val="002179EA"/>
    <w:rsid w:val="00220F3B"/>
    <w:rsid w:val="002214D9"/>
    <w:rsid w:val="00221DB9"/>
    <w:rsid w:val="002220EB"/>
    <w:rsid w:val="002222B8"/>
    <w:rsid w:val="00222434"/>
    <w:rsid w:val="00222865"/>
    <w:rsid w:val="00222DE2"/>
    <w:rsid w:val="00222F71"/>
    <w:rsid w:val="0022329C"/>
    <w:rsid w:val="0022345B"/>
    <w:rsid w:val="002235A8"/>
    <w:rsid w:val="00223705"/>
    <w:rsid w:val="00223B5D"/>
    <w:rsid w:val="002245BB"/>
    <w:rsid w:val="002256B1"/>
    <w:rsid w:val="00225DA6"/>
    <w:rsid w:val="00227ACD"/>
    <w:rsid w:val="002305CE"/>
    <w:rsid w:val="00230708"/>
    <w:rsid w:val="00230AB7"/>
    <w:rsid w:val="00232300"/>
    <w:rsid w:val="00232AC5"/>
    <w:rsid w:val="0023306C"/>
    <w:rsid w:val="00233407"/>
    <w:rsid w:val="00233542"/>
    <w:rsid w:val="00233D91"/>
    <w:rsid w:val="00233F71"/>
    <w:rsid w:val="002342AF"/>
    <w:rsid w:val="00234538"/>
    <w:rsid w:val="00234C7D"/>
    <w:rsid w:val="00235766"/>
    <w:rsid w:val="00237332"/>
    <w:rsid w:val="00237F0D"/>
    <w:rsid w:val="00240726"/>
    <w:rsid w:val="00241713"/>
    <w:rsid w:val="00241A36"/>
    <w:rsid w:val="002420EC"/>
    <w:rsid w:val="0024226E"/>
    <w:rsid w:val="00243162"/>
    <w:rsid w:val="002432B4"/>
    <w:rsid w:val="002432D3"/>
    <w:rsid w:val="00243594"/>
    <w:rsid w:val="0024398F"/>
    <w:rsid w:val="00243A02"/>
    <w:rsid w:val="00243A82"/>
    <w:rsid w:val="00244337"/>
    <w:rsid w:val="0024476D"/>
    <w:rsid w:val="00244A2E"/>
    <w:rsid w:val="0024557B"/>
    <w:rsid w:val="00245694"/>
    <w:rsid w:val="002465B9"/>
    <w:rsid w:val="002477E1"/>
    <w:rsid w:val="00250302"/>
    <w:rsid w:val="00250CD2"/>
    <w:rsid w:val="00250F01"/>
    <w:rsid w:val="002528C9"/>
    <w:rsid w:val="0025381A"/>
    <w:rsid w:val="00253C43"/>
    <w:rsid w:val="00253DAF"/>
    <w:rsid w:val="0025580A"/>
    <w:rsid w:val="00255D1C"/>
    <w:rsid w:val="0025631D"/>
    <w:rsid w:val="002564AA"/>
    <w:rsid w:val="00257875"/>
    <w:rsid w:val="00257961"/>
    <w:rsid w:val="00257A6F"/>
    <w:rsid w:val="00257F4D"/>
    <w:rsid w:val="002612AB"/>
    <w:rsid w:val="00262A58"/>
    <w:rsid w:val="00262FC3"/>
    <w:rsid w:val="002630B8"/>
    <w:rsid w:val="00263190"/>
    <w:rsid w:val="0026407D"/>
    <w:rsid w:val="00264785"/>
    <w:rsid w:val="00265179"/>
    <w:rsid w:val="00265293"/>
    <w:rsid w:val="00265CAB"/>
    <w:rsid w:val="002663B2"/>
    <w:rsid w:val="002663D5"/>
    <w:rsid w:val="0026714F"/>
    <w:rsid w:val="00271313"/>
    <w:rsid w:val="002718D1"/>
    <w:rsid w:val="00272018"/>
    <w:rsid w:val="00272294"/>
    <w:rsid w:val="00272327"/>
    <w:rsid w:val="0027259C"/>
    <w:rsid w:val="00272A48"/>
    <w:rsid w:val="002731A4"/>
    <w:rsid w:val="00273204"/>
    <w:rsid w:val="0027429B"/>
    <w:rsid w:val="0027699B"/>
    <w:rsid w:val="00276E4E"/>
    <w:rsid w:val="002770B0"/>
    <w:rsid w:val="002771A5"/>
    <w:rsid w:val="00277544"/>
    <w:rsid w:val="002804C2"/>
    <w:rsid w:val="0028050C"/>
    <w:rsid w:val="00280D57"/>
    <w:rsid w:val="002811CF"/>
    <w:rsid w:val="00281A22"/>
    <w:rsid w:val="0028228D"/>
    <w:rsid w:val="00282709"/>
    <w:rsid w:val="00282F40"/>
    <w:rsid w:val="002837B6"/>
    <w:rsid w:val="00283E57"/>
    <w:rsid w:val="00285A9C"/>
    <w:rsid w:val="00285CA4"/>
    <w:rsid w:val="002864B5"/>
    <w:rsid w:val="002867F8"/>
    <w:rsid w:val="00286DD4"/>
    <w:rsid w:val="00286F8A"/>
    <w:rsid w:val="00287B45"/>
    <w:rsid w:val="00287E4A"/>
    <w:rsid w:val="00287F55"/>
    <w:rsid w:val="00287F99"/>
    <w:rsid w:val="002907D0"/>
    <w:rsid w:val="0029099A"/>
    <w:rsid w:val="00292041"/>
    <w:rsid w:val="002923D0"/>
    <w:rsid w:val="0029433B"/>
    <w:rsid w:val="00294452"/>
    <w:rsid w:val="00294FD0"/>
    <w:rsid w:val="00295002"/>
    <w:rsid w:val="002961E6"/>
    <w:rsid w:val="002963C0"/>
    <w:rsid w:val="00296BAF"/>
    <w:rsid w:val="00296E04"/>
    <w:rsid w:val="002977C0"/>
    <w:rsid w:val="00297C98"/>
    <w:rsid w:val="00297E73"/>
    <w:rsid w:val="002A0077"/>
    <w:rsid w:val="002A043E"/>
    <w:rsid w:val="002A16EC"/>
    <w:rsid w:val="002A2421"/>
    <w:rsid w:val="002A24D5"/>
    <w:rsid w:val="002A24DB"/>
    <w:rsid w:val="002A31B0"/>
    <w:rsid w:val="002A3292"/>
    <w:rsid w:val="002A32BD"/>
    <w:rsid w:val="002A3E57"/>
    <w:rsid w:val="002A4994"/>
    <w:rsid w:val="002A6894"/>
    <w:rsid w:val="002A6AF4"/>
    <w:rsid w:val="002A7146"/>
    <w:rsid w:val="002A7BC1"/>
    <w:rsid w:val="002B0575"/>
    <w:rsid w:val="002B05BE"/>
    <w:rsid w:val="002B0E2B"/>
    <w:rsid w:val="002B1339"/>
    <w:rsid w:val="002B182E"/>
    <w:rsid w:val="002B208D"/>
    <w:rsid w:val="002B2857"/>
    <w:rsid w:val="002B3BE3"/>
    <w:rsid w:val="002B45DA"/>
    <w:rsid w:val="002B4A4C"/>
    <w:rsid w:val="002B4A5B"/>
    <w:rsid w:val="002B556B"/>
    <w:rsid w:val="002B56C1"/>
    <w:rsid w:val="002B6FD4"/>
    <w:rsid w:val="002B766D"/>
    <w:rsid w:val="002B7BA7"/>
    <w:rsid w:val="002C17D1"/>
    <w:rsid w:val="002C18E7"/>
    <w:rsid w:val="002C1C3E"/>
    <w:rsid w:val="002C1D48"/>
    <w:rsid w:val="002C1FB3"/>
    <w:rsid w:val="002C2091"/>
    <w:rsid w:val="002C33CF"/>
    <w:rsid w:val="002C33FC"/>
    <w:rsid w:val="002C35DF"/>
    <w:rsid w:val="002C3ADF"/>
    <w:rsid w:val="002C45A1"/>
    <w:rsid w:val="002C5749"/>
    <w:rsid w:val="002C69A1"/>
    <w:rsid w:val="002C6CD5"/>
    <w:rsid w:val="002C7CA4"/>
    <w:rsid w:val="002C7D87"/>
    <w:rsid w:val="002D09DD"/>
    <w:rsid w:val="002D21E0"/>
    <w:rsid w:val="002D22C7"/>
    <w:rsid w:val="002D322D"/>
    <w:rsid w:val="002D4AC2"/>
    <w:rsid w:val="002D4FE2"/>
    <w:rsid w:val="002D5A29"/>
    <w:rsid w:val="002D608F"/>
    <w:rsid w:val="002D638C"/>
    <w:rsid w:val="002D67E3"/>
    <w:rsid w:val="002D73D1"/>
    <w:rsid w:val="002D7486"/>
    <w:rsid w:val="002D7977"/>
    <w:rsid w:val="002D7C3E"/>
    <w:rsid w:val="002E1B78"/>
    <w:rsid w:val="002E2217"/>
    <w:rsid w:val="002E27E4"/>
    <w:rsid w:val="002E3043"/>
    <w:rsid w:val="002E3321"/>
    <w:rsid w:val="002E3344"/>
    <w:rsid w:val="002E49E2"/>
    <w:rsid w:val="002E4AD7"/>
    <w:rsid w:val="002E4BF1"/>
    <w:rsid w:val="002E4C92"/>
    <w:rsid w:val="002E4C9B"/>
    <w:rsid w:val="002E52FF"/>
    <w:rsid w:val="002E5935"/>
    <w:rsid w:val="002E5CFF"/>
    <w:rsid w:val="002E609D"/>
    <w:rsid w:val="002E6763"/>
    <w:rsid w:val="002E6C76"/>
    <w:rsid w:val="002E71BC"/>
    <w:rsid w:val="002F05B0"/>
    <w:rsid w:val="002F264E"/>
    <w:rsid w:val="002F27C3"/>
    <w:rsid w:val="002F2BA5"/>
    <w:rsid w:val="002F34DC"/>
    <w:rsid w:val="002F37D9"/>
    <w:rsid w:val="002F5D3D"/>
    <w:rsid w:val="002F5EA8"/>
    <w:rsid w:val="002F6087"/>
    <w:rsid w:val="002F74BE"/>
    <w:rsid w:val="002F7724"/>
    <w:rsid w:val="002F7F68"/>
    <w:rsid w:val="00300913"/>
    <w:rsid w:val="00300C08"/>
    <w:rsid w:val="0030156D"/>
    <w:rsid w:val="00301D0D"/>
    <w:rsid w:val="0030259B"/>
    <w:rsid w:val="0030274F"/>
    <w:rsid w:val="0030300D"/>
    <w:rsid w:val="003033D6"/>
    <w:rsid w:val="00303688"/>
    <w:rsid w:val="00303FB5"/>
    <w:rsid w:val="0030444F"/>
    <w:rsid w:val="00304474"/>
    <w:rsid w:val="00305273"/>
    <w:rsid w:val="003057B7"/>
    <w:rsid w:val="00306433"/>
    <w:rsid w:val="00306693"/>
    <w:rsid w:val="00306C9D"/>
    <w:rsid w:val="00306EB3"/>
    <w:rsid w:val="00307233"/>
    <w:rsid w:val="003076FD"/>
    <w:rsid w:val="0031012A"/>
    <w:rsid w:val="00310AA9"/>
    <w:rsid w:val="00310C58"/>
    <w:rsid w:val="00311DF6"/>
    <w:rsid w:val="00311FFF"/>
    <w:rsid w:val="003121AA"/>
    <w:rsid w:val="00312FDF"/>
    <w:rsid w:val="00313D0D"/>
    <w:rsid w:val="00313D13"/>
    <w:rsid w:val="00314341"/>
    <w:rsid w:val="0031456E"/>
    <w:rsid w:val="003149C8"/>
    <w:rsid w:val="00314F0C"/>
    <w:rsid w:val="0031509F"/>
    <w:rsid w:val="00315628"/>
    <w:rsid w:val="00315AFE"/>
    <w:rsid w:val="00316F8F"/>
    <w:rsid w:val="00317125"/>
    <w:rsid w:val="003171AB"/>
    <w:rsid w:val="00317915"/>
    <w:rsid w:val="00320DC6"/>
    <w:rsid w:val="00320F7B"/>
    <w:rsid w:val="0032178A"/>
    <w:rsid w:val="0032392B"/>
    <w:rsid w:val="003242A5"/>
    <w:rsid w:val="00324403"/>
    <w:rsid w:val="00325366"/>
    <w:rsid w:val="00326930"/>
    <w:rsid w:val="00326FC0"/>
    <w:rsid w:val="00327D10"/>
    <w:rsid w:val="00330B5B"/>
    <w:rsid w:val="00332714"/>
    <w:rsid w:val="00332A3D"/>
    <w:rsid w:val="00332B28"/>
    <w:rsid w:val="00333755"/>
    <w:rsid w:val="003352A2"/>
    <w:rsid w:val="00335D7D"/>
    <w:rsid w:val="0033636B"/>
    <w:rsid w:val="003370C4"/>
    <w:rsid w:val="003378D2"/>
    <w:rsid w:val="00337A9B"/>
    <w:rsid w:val="00337B1D"/>
    <w:rsid w:val="00340598"/>
    <w:rsid w:val="00340A84"/>
    <w:rsid w:val="00340D1A"/>
    <w:rsid w:val="00341D4A"/>
    <w:rsid w:val="003427A2"/>
    <w:rsid w:val="00342A3F"/>
    <w:rsid w:val="00342BD4"/>
    <w:rsid w:val="00342EB4"/>
    <w:rsid w:val="003450E2"/>
    <w:rsid w:val="003455D9"/>
    <w:rsid w:val="00345A7A"/>
    <w:rsid w:val="00345EE4"/>
    <w:rsid w:val="0034641C"/>
    <w:rsid w:val="00347F82"/>
    <w:rsid w:val="00350BFF"/>
    <w:rsid w:val="00350E6E"/>
    <w:rsid w:val="00350F22"/>
    <w:rsid w:val="00351207"/>
    <w:rsid w:val="003513A0"/>
    <w:rsid w:val="00351706"/>
    <w:rsid w:val="003518F8"/>
    <w:rsid w:val="00351FCD"/>
    <w:rsid w:val="00352333"/>
    <w:rsid w:val="003525DB"/>
    <w:rsid w:val="00353600"/>
    <w:rsid w:val="0035428E"/>
    <w:rsid w:val="0035467D"/>
    <w:rsid w:val="003546F1"/>
    <w:rsid w:val="0035473A"/>
    <w:rsid w:val="00354F7A"/>
    <w:rsid w:val="00355C55"/>
    <w:rsid w:val="00356514"/>
    <w:rsid w:val="00356D87"/>
    <w:rsid w:val="003573DF"/>
    <w:rsid w:val="003611D2"/>
    <w:rsid w:val="00362122"/>
    <w:rsid w:val="00362A00"/>
    <w:rsid w:val="0036312D"/>
    <w:rsid w:val="00365CF1"/>
    <w:rsid w:val="003664C2"/>
    <w:rsid w:val="0036681D"/>
    <w:rsid w:val="00366A8A"/>
    <w:rsid w:val="00366E42"/>
    <w:rsid w:val="003671C5"/>
    <w:rsid w:val="003675C2"/>
    <w:rsid w:val="00367EA2"/>
    <w:rsid w:val="003702C2"/>
    <w:rsid w:val="00370850"/>
    <w:rsid w:val="00370E1E"/>
    <w:rsid w:val="00371210"/>
    <w:rsid w:val="00371437"/>
    <w:rsid w:val="00373792"/>
    <w:rsid w:val="00373B4A"/>
    <w:rsid w:val="00374315"/>
    <w:rsid w:val="003745C9"/>
    <w:rsid w:val="00375CF1"/>
    <w:rsid w:val="00375D4B"/>
    <w:rsid w:val="00375D9D"/>
    <w:rsid w:val="00375EF5"/>
    <w:rsid w:val="0037647C"/>
    <w:rsid w:val="0038010D"/>
    <w:rsid w:val="00381400"/>
    <w:rsid w:val="003817F3"/>
    <w:rsid w:val="00382247"/>
    <w:rsid w:val="00382959"/>
    <w:rsid w:val="00384499"/>
    <w:rsid w:val="0038545A"/>
    <w:rsid w:val="003857BB"/>
    <w:rsid w:val="003857EF"/>
    <w:rsid w:val="00385B49"/>
    <w:rsid w:val="00386D0B"/>
    <w:rsid w:val="003873D9"/>
    <w:rsid w:val="00390996"/>
    <w:rsid w:val="003911E5"/>
    <w:rsid w:val="003915F6"/>
    <w:rsid w:val="003916BE"/>
    <w:rsid w:val="003918E3"/>
    <w:rsid w:val="0039251E"/>
    <w:rsid w:val="003925D9"/>
    <w:rsid w:val="00392A80"/>
    <w:rsid w:val="003931B6"/>
    <w:rsid w:val="0039359B"/>
    <w:rsid w:val="003937CF"/>
    <w:rsid w:val="00394D9B"/>
    <w:rsid w:val="00394EC7"/>
    <w:rsid w:val="00395C43"/>
    <w:rsid w:val="00395F8D"/>
    <w:rsid w:val="0039688B"/>
    <w:rsid w:val="00397F2F"/>
    <w:rsid w:val="003A0363"/>
    <w:rsid w:val="003A03C8"/>
    <w:rsid w:val="003A054B"/>
    <w:rsid w:val="003A0D55"/>
    <w:rsid w:val="003A1299"/>
    <w:rsid w:val="003A1467"/>
    <w:rsid w:val="003A17E6"/>
    <w:rsid w:val="003A2A12"/>
    <w:rsid w:val="003A2A46"/>
    <w:rsid w:val="003A2B7D"/>
    <w:rsid w:val="003A324B"/>
    <w:rsid w:val="003A3599"/>
    <w:rsid w:val="003A3645"/>
    <w:rsid w:val="003A4589"/>
    <w:rsid w:val="003A56C4"/>
    <w:rsid w:val="003A574A"/>
    <w:rsid w:val="003A6A01"/>
    <w:rsid w:val="003A6A64"/>
    <w:rsid w:val="003A6B95"/>
    <w:rsid w:val="003A6EB5"/>
    <w:rsid w:val="003A7A96"/>
    <w:rsid w:val="003B0AC7"/>
    <w:rsid w:val="003B0B95"/>
    <w:rsid w:val="003B105F"/>
    <w:rsid w:val="003B1185"/>
    <w:rsid w:val="003B1CA8"/>
    <w:rsid w:val="003B2B77"/>
    <w:rsid w:val="003B2C87"/>
    <w:rsid w:val="003B2D3A"/>
    <w:rsid w:val="003B3146"/>
    <w:rsid w:val="003B4757"/>
    <w:rsid w:val="003B509B"/>
    <w:rsid w:val="003B59F1"/>
    <w:rsid w:val="003B62B6"/>
    <w:rsid w:val="003B6535"/>
    <w:rsid w:val="003B75C9"/>
    <w:rsid w:val="003B76A2"/>
    <w:rsid w:val="003C1E36"/>
    <w:rsid w:val="003C221C"/>
    <w:rsid w:val="003C2EFA"/>
    <w:rsid w:val="003C3A45"/>
    <w:rsid w:val="003C3FB2"/>
    <w:rsid w:val="003C448B"/>
    <w:rsid w:val="003C5DE9"/>
    <w:rsid w:val="003C6045"/>
    <w:rsid w:val="003C64E3"/>
    <w:rsid w:val="003C703E"/>
    <w:rsid w:val="003C7A04"/>
    <w:rsid w:val="003C7CF0"/>
    <w:rsid w:val="003C7DFC"/>
    <w:rsid w:val="003D01EE"/>
    <w:rsid w:val="003D0950"/>
    <w:rsid w:val="003D153B"/>
    <w:rsid w:val="003D1864"/>
    <w:rsid w:val="003D19E1"/>
    <w:rsid w:val="003D307F"/>
    <w:rsid w:val="003D327C"/>
    <w:rsid w:val="003D399A"/>
    <w:rsid w:val="003D3ADD"/>
    <w:rsid w:val="003D3CE0"/>
    <w:rsid w:val="003D42E4"/>
    <w:rsid w:val="003D4941"/>
    <w:rsid w:val="003D4A8A"/>
    <w:rsid w:val="003D4A90"/>
    <w:rsid w:val="003D60F2"/>
    <w:rsid w:val="003D76BE"/>
    <w:rsid w:val="003D79AE"/>
    <w:rsid w:val="003D7EBA"/>
    <w:rsid w:val="003D7F73"/>
    <w:rsid w:val="003E0626"/>
    <w:rsid w:val="003E06C0"/>
    <w:rsid w:val="003E0C3A"/>
    <w:rsid w:val="003E1409"/>
    <w:rsid w:val="003E225B"/>
    <w:rsid w:val="003E2773"/>
    <w:rsid w:val="003E28EB"/>
    <w:rsid w:val="003E297F"/>
    <w:rsid w:val="003E333C"/>
    <w:rsid w:val="003E3B78"/>
    <w:rsid w:val="003E51FD"/>
    <w:rsid w:val="003E52D6"/>
    <w:rsid w:val="003E57E5"/>
    <w:rsid w:val="003E5AAC"/>
    <w:rsid w:val="003E6AC2"/>
    <w:rsid w:val="003E7837"/>
    <w:rsid w:val="003F0507"/>
    <w:rsid w:val="003F0A5C"/>
    <w:rsid w:val="003F1041"/>
    <w:rsid w:val="003F1771"/>
    <w:rsid w:val="003F1C47"/>
    <w:rsid w:val="003F21AB"/>
    <w:rsid w:val="003F2478"/>
    <w:rsid w:val="003F25CE"/>
    <w:rsid w:val="003F2A73"/>
    <w:rsid w:val="003F2B82"/>
    <w:rsid w:val="003F2E5F"/>
    <w:rsid w:val="003F3CD9"/>
    <w:rsid w:val="003F4099"/>
    <w:rsid w:val="003F4DF8"/>
    <w:rsid w:val="003F4EFD"/>
    <w:rsid w:val="003F5139"/>
    <w:rsid w:val="003F6514"/>
    <w:rsid w:val="003F686A"/>
    <w:rsid w:val="003F6DE1"/>
    <w:rsid w:val="003F7277"/>
    <w:rsid w:val="003F72F2"/>
    <w:rsid w:val="003F7312"/>
    <w:rsid w:val="003F7325"/>
    <w:rsid w:val="003F7A18"/>
    <w:rsid w:val="003F7CAE"/>
    <w:rsid w:val="003F7DB6"/>
    <w:rsid w:val="004001E0"/>
    <w:rsid w:val="004008A6"/>
    <w:rsid w:val="00400AC4"/>
    <w:rsid w:val="004019FD"/>
    <w:rsid w:val="00402D42"/>
    <w:rsid w:val="00402F27"/>
    <w:rsid w:val="00403BD4"/>
    <w:rsid w:val="00403DB6"/>
    <w:rsid w:val="00403FC1"/>
    <w:rsid w:val="00404B04"/>
    <w:rsid w:val="00404C85"/>
    <w:rsid w:val="00404D46"/>
    <w:rsid w:val="00405AE8"/>
    <w:rsid w:val="00405E5A"/>
    <w:rsid w:val="00406369"/>
    <w:rsid w:val="00406539"/>
    <w:rsid w:val="00407535"/>
    <w:rsid w:val="004102B0"/>
    <w:rsid w:val="00410DE2"/>
    <w:rsid w:val="00411904"/>
    <w:rsid w:val="00411B1E"/>
    <w:rsid w:val="00411B3C"/>
    <w:rsid w:val="00411B40"/>
    <w:rsid w:val="004134D8"/>
    <w:rsid w:val="004135A6"/>
    <w:rsid w:val="00414227"/>
    <w:rsid w:val="00414BAE"/>
    <w:rsid w:val="00414C1E"/>
    <w:rsid w:val="004152B4"/>
    <w:rsid w:val="004157D1"/>
    <w:rsid w:val="00415E3D"/>
    <w:rsid w:val="00415E81"/>
    <w:rsid w:val="0041746C"/>
    <w:rsid w:val="00417758"/>
    <w:rsid w:val="00417A1B"/>
    <w:rsid w:val="00420051"/>
    <w:rsid w:val="0042215F"/>
    <w:rsid w:val="00422B5E"/>
    <w:rsid w:val="004230DF"/>
    <w:rsid w:val="00423747"/>
    <w:rsid w:val="00423C42"/>
    <w:rsid w:val="00424A76"/>
    <w:rsid w:val="00424BBA"/>
    <w:rsid w:val="00424BED"/>
    <w:rsid w:val="00424F9A"/>
    <w:rsid w:val="00425112"/>
    <w:rsid w:val="00425A3F"/>
    <w:rsid w:val="00425C39"/>
    <w:rsid w:val="00426E4D"/>
    <w:rsid w:val="00427003"/>
    <w:rsid w:val="004275C3"/>
    <w:rsid w:val="004278E6"/>
    <w:rsid w:val="0042796A"/>
    <w:rsid w:val="00430D05"/>
    <w:rsid w:val="00430FCB"/>
    <w:rsid w:val="00432F76"/>
    <w:rsid w:val="00432FC8"/>
    <w:rsid w:val="00433808"/>
    <w:rsid w:val="004339F0"/>
    <w:rsid w:val="00433A09"/>
    <w:rsid w:val="00433E27"/>
    <w:rsid w:val="004345D9"/>
    <w:rsid w:val="00434EBE"/>
    <w:rsid w:val="00435144"/>
    <w:rsid w:val="0043514E"/>
    <w:rsid w:val="004355D6"/>
    <w:rsid w:val="00436464"/>
    <w:rsid w:val="00436D01"/>
    <w:rsid w:val="00437B51"/>
    <w:rsid w:val="00437CBF"/>
    <w:rsid w:val="0044013D"/>
    <w:rsid w:val="004402E7"/>
    <w:rsid w:val="004407C7"/>
    <w:rsid w:val="00442353"/>
    <w:rsid w:val="0044257C"/>
    <w:rsid w:val="00442B50"/>
    <w:rsid w:val="00442E69"/>
    <w:rsid w:val="0044313F"/>
    <w:rsid w:val="00443C60"/>
    <w:rsid w:val="00445510"/>
    <w:rsid w:val="00445B86"/>
    <w:rsid w:val="00445DEC"/>
    <w:rsid w:val="004464F3"/>
    <w:rsid w:val="0044651E"/>
    <w:rsid w:val="0044677B"/>
    <w:rsid w:val="004467B4"/>
    <w:rsid w:val="0044713D"/>
    <w:rsid w:val="004521A0"/>
    <w:rsid w:val="00452529"/>
    <w:rsid w:val="004526DB"/>
    <w:rsid w:val="00452836"/>
    <w:rsid w:val="00452C5E"/>
    <w:rsid w:val="00454B18"/>
    <w:rsid w:val="00454C15"/>
    <w:rsid w:val="00455C3F"/>
    <w:rsid w:val="00455FFE"/>
    <w:rsid w:val="00456AA2"/>
    <w:rsid w:val="00456C5A"/>
    <w:rsid w:val="0045723F"/>
    <w:rsid w:val="00460B15"/>
    <w:rsid w:val="00461B22"/>
    <w:rsid w:val="0046293E"/>
    <w:rsid w:val="00462DD6"/>
    <w:rsid w:val="00463435"/>
    <w:rsid w:val="00463A1B"/>
    <w:rsid w:val="00463F9E"/>
    <w:rsid w:val="00464087"/>
    <w:rsid w:val="00465DF3"/>
    <w:rsid w:val="00465E83"/>
    <w:rsid w:val="004666BF"/>
    <w:rsid w:val="004667F1"/>
    <w:rsid w:val="00466893"/>
    <w:rsid w:val="00466B0B"/>
    <w:rsid w:val="00466C56"/>
    <w:rsid w:val="004704DC"/>
    <w:rsid w:val="004710B3"/>
    <w:rsid w:val="00471313"/>
    <w:rsid w:val="00471578"/>
    <w:rsid w:val="00471BF0"/>
    <w:rsid w:val="00472111"/>
    <w:rsid w:val="00473178"/>
    <w:rsid w:val="00473886"/>
    <w:rsid w:val="00473CCD"/>
    <w:rsid w:val="00475753"/>
    <w:rsid w:val="00476572"/>
    <w:rsid w:val="004768E1"/>
    <w:rsid w:val="00476BE7"/>
    <w:rsid w:val="0047719C"/>
    <w:rsid w:val="004772E5"/>
    <w:rsid w:val="00481B02"/>
    <w:rsid w:val="00481CB2"/>
    <w:rsid w:val="00483308"/>
    <w:rsid w:val="0048372F"/>
    <w:rsid w:val="00483F5F"/>
    <w:rsid w:val="00484B7D"/>
    <w:rsid w:val="00485198"/>
    <w:rsid w:val="00485761"/>
    <w:rsid w:val="00486736"/>
    <w:rsid w:val="004867DD"/>
    <w:rsid w:val="0048680F"/>
    <w:rsid w:val="00487020"/>
    <w:rsid w:val="0048708E"/>
    <w:rsid w:val="00487BC9"/>
    <w:rsid w:val="00487E25"/>
    <w:rsid w:val="00490161"/>
    <w:rsid w:val="00490189"/>
    <w:rsid w:val="00491A2F"/>
    <w:rsid w:val="00492F4B"/>
    <w:rsid w:val="00493560"/>
    <w:rsid w:val="00493EA1"/>
    <w:rsid w:val="0049611C"/>
    <w:rsid w:val="00496E82"/>
    <w:rsid w:val="00497D50"/>
    <w:rsid w:val="004A0829"/>
    <w:rsid w:val="004A0DBF"/>
    <w:rsid w:val="004A11E8"/>
    <w:rsid w:val="004A1855"/>
    <w:rsid w:val="004A1FD0"/>
    <w:rsid w:val="004A2E4F"/>
    <w:rsid w:val="004A307D"/>
    <w:rsid w:val="004A32CB"/>
    <w:rsid w:val="004A4B1D"/>
    <w:rsid w:val="004A5C9A"/>
    <w:rsid w:val="004A6ED7"/>
    <w:rsid w:val="004A714F"/>
    <w:rsid w:val="004A7901"/>
    <w:rsid w:val="004B0055"/>
    <w:rsid w:val="004B03EE"/>
    <w:rsid w:val="004B0EC1"/>
    <w:rsid w:val="004B116C"/>
    <w:rsid w:val="004B1DF2"/>
    <w:rsid w:val="004B271A"/>
    <w:rsid w:val="004B36A3"/>
    <w:rsid w:val="004B3F0A"/>
    <w:rsid w:val="004B5B02"/>
    <w:rsid w:val="004B5C80"/>
    <w:rsid w:val="004B5E5C"/>
    <w:rsid w:val="004B6208"/>
    <w:rsid w:val="004B6517"/>
    <w:rsid w:val="004B711E"/>
    <w:rsid w:val="004B7DD3"/>
    <w:rsid w:val="004C050D"/>
    <w:rsid w:val="004C0DDF"/>
    <w:rsid w:val="004C0F40"/>
    <w:rsid w:val="004C15DD"/>
    <w:rsid w:val="004C1A4E"/>
    <w:rsid w:val="004C1E20"/>
    <w:rsid w:val="004C22E0"/>
    <w:rsid w:val="004C26A2"/>
    <w:rsid w:val="004C2957"/>
    <w:rsid w:val="004C31A8"/>
    <w:rsid w:val="004C3309"/>
    <w:rsid w:val="004C3C59"/>
    <w:rsid w:val="004C4265"/>
    <w:rsid w:val="004C4516"/>
    <w:rsid w:val="004C4C07"/>
    <w:rsid w:val="004C4C0E"/>
    <w:rsid w:val="004C515F"/>
    <w:rsid w:val="004C59B4"/>
    <w:rsid w:val="004C5B3A"/>
    <w:rsid w:val="004C6CC5"/>
    <w:rsid w:val="004C74DA"/>
    <w:rsid w:val="004C75C3"/>
    <w:rsid w:val="004D00C5"/>
    <w:rsid w:val="004D04BF"/>
    <w:rsid w:val="004D07F2"/>
    <w:rsid w:val="004D113B"/>
    <w:rsid w:val="004D16CC"/>
    <w:rsid w:val="004D1E17"/>
    <w:rsid w:val="004D20DA"/>
    <w:rsid w:val="004D21FD"/>
    <w:rsid w:val="004D2634"/>
    <w:rsid w:val="004D2D04"/>
    <w:rsid w:val="004D3395"/>
    <w:rsid w:val="004D34D2"/>
    <w:rsid w:val="004D35B3"/>
    <w:rsid w:val="004D3FFB"/>
    <w:rsid w:val="004D4DAC"/>
    <w:rsid w:val="004D596C"/>
    <w:rsid w:val="004D6C54"/>
    <w:rsid w:val="004D7EC6"/>
    <w:rsid w:val="004E0118"/>
    <w:rsid w:val="004E1183"/>
    <w:rsid w:val="004E17ED"/>
    <w:rsid w:val="004E1A2B"/>
    <w:rsid w:val="004E2CC1"/>
    <w:rsid w:val="004E366E"/>
    <w:rsid w:val="004E391B"/>
    <w:rsid w:val="004E4B2F"/>
    <w:rsid w:val="004E4DCC"/>
    <w:rsid w:val="004E55B7"/>
    <w:rsid w:val="004E5D9D"/>
    <w:rsid w:val="004E7338"/>
    <w:rsid w:val="004E7D6E"/>
    <w:rsid w:val="004E7D83"/>
    <w:rsid w:val="004F13B2"/>
    <w:rsid w:val="004F1459"/>
    <w:rsid w:val="004F1D62"/>
    <w:rsid w:val="004F2ACB"/>
    <w:rsid w:val="004F3C15"/>
    <w:rsid w:val="004F525C"/>
    <w:rsid w:val="004F546D"/>
    <w:rsid w:val="004F5CE2"/>
    <w:rsid w:val="004F6291"/>
    <w:rsid w:val="004F63EC"/>
    <w:rsid w:val="004F670C"/>
    <w:rsid w:val="004F6A1E"/>
    <w:rsid w:val="004F6E5D"/>
    <w:rsid w:val="004F779D"/>
    <w:rsid w:val="004F7FD1"/>
    <w:rsid w:val="00500981"/>
    <w:rsid w:val="0050132C"/>
    <w:rsid w:val="0050183F"/>
    <w:rsid w:val="00502230"/>
    <w:rsid w:val="0050232C"/>
    <w:rsid w:val="00503EEA"/>
    <w:rsid w:val="005049E5"/>
    <w:rsid w:val="0050522F"/>
    <w:rsid w:val="00505888"/>
    <w:rsid w:val="00505B13"/>
    <w:rsid w:val="0050618F"/>
    <w:rsid w:val="00506359"/>
    <w:rsid w:val="005101BE"/>
    <w:rsid w:val="0051083B"/>
    <w:rsid w:val="005115E4"/>
    <w:rsid w:val="005123AD"/>
    <w:rsid w:val="005127C3"/>
    <w:rsid w:val="005130CC"/>
    <w:rsid w:val="00513FF4"/>
    <w:rsid w:val="0051434A"/>
    <w:rsid w:val="00515727"/>
    <w:rsid w:val="00515AE7"/>
    <w:rsid w:val="00515B69"/>
    <w:rsid w:val="00516038"/>
    <w:rsid w:val="00516EF5"/>
    <w:rsid w:val="0052008E"/>
    <w:rsid w:val="005202EB"/>
    <w:rsid w:val="00520F7F"/>
    <w:rsid w:val="005217D9"/>
    <w:rsid w:val="00521C07"/>
    <w:rsid w:val="00521D54"/>
    <w:rsid w:val="00522003"/>
    <w:rsid w:val="005225AC"/>
    <w:rsid w:val="00522A68"/>
    <w:rsid w:val="00522F01"/>
    <w:rsid w:val="00522FB4"/>
    <w:rsid w:val="00524041"/>
    <w:rsid w:val="00525031"/>
    <w:rsid w:val="005257FC"/>
    <w:rsid w:val="005260D4"/>
    <w:rsid w:val="005267D9"/>
    <w:rsid w:val="0052696F"/>
    <w:rsid w:val="00526B22"/>
    <w:rsid w:val="0052710C"/>
    <w:rsid w:val="005275D4"/>
    <w:rsid w:val="00527887"/>
    <w:rsid w:val="0053019A"/>
    <w:rsid w:val="00530284"/>
    <w:rsid w:val="00530885"/>
    <w:rsid w:val="005315D1"/>
    <w:rsid w:val="00531890"/>
    <w:rsid w:val="00531B61"/>
    <w:rsid w:val="005326BE"/>
    <w:rsid w:val="005326CF"/>
    <w:rsid w:val="00532BEC"/>
    <w:rsid w:val="00533B03"/>
    <w:rsid w:val="00533D10"/>
    <w:rsid w:val="00533F44"/>
    <w:rsid w:val="0053437D"/>
    <w:rsid w:val="00534D9C"/>
    <w:rsid w:val="00534E64"/>
    <w:rsid w:val="005350A1"/>
    <w:rsid w:val="005355D3"/>
    <w:rsid w:val="00536563"/>
    <w:rsid w:val="005367E1"/>
    <w:rsid w:val="0053687B"/>
    <w:rsid w:val="0053688A"/>
    <w:rsid w:val="005372A6"/>
    <w:rsid w:val="005372A7"/>
    <w:rsid w:val="00540106"/>
    <w:rsid w:val="00541511"/>
    <w:rsid w:val="0054479F"/>
    <w:rsid w:val="00545A26"/>
    <w:rsid w:val="00545C21"/>
    <w:rsid w:val="005461A4"/>
    <w:rsid w:val="00546316"/>
    <w:rsid w:val="0054706E"/>
    <w:rsid w:val="00547BC1"/>
    <w:rsid w:val="00552000"/>
    <w:rsid w:val="00552ACC"/>
    <w:rsid w:val="00553620"/>
    <w:rsid w:val="00554091"/>
    <w:rsid w:val="005546A4"/>
    <w:rsid w:val="005546E1"/>
    <w:rsid w:val="00554B42"/>
    <w:rsid w:val="00554E70"/>
    <w:rsid w:val="005552F9"/>
    <w:rsid w:val="00555A08"/>
    <w:rsid w:val="00555B89"/>
    <w:rsid w:val="00555FFC"/>
    <w:rsid w:val="005562A5"/>
    <w:rsid w:val="00556A70"/>
    <w:rsid w:val="00557346"/>
    <w:rsid w:val="00557A39"/>
    <w:rsid w:val="00557FE7"/>
    <w:rsid w:val="00560AD1"/>
    <w:rsid w:val="005615BA"/>
    <w:rsid w:val="005627C9"/>
    <w:rsid w:val="005629CA"/>
    <w:rsid w:val="00562DFA"/>
    <w:rsid w:val="0056309E"/>
    <w:rsid w:val="00563134"/>
    <w:rsid w:val="00563F73"/>
    <w:rsid w:val="00564A14"/>
    <w:rsid w:val="00564ABB"/>
    <w:rsid w:val="00564D04"/>
    <w:rsid w:val="005653F5"/>
    <w:rsid w:val="00566743"/>
    <w:rsid w:val="00566CFE"/>
    <w:rsid w:val="00566EAC"/>
    <w:rsid w:val="00566FC9"/>
    <w:rsid w:val="00567690"/>
    <w:rsid w:val="00567704"/>
    <w:rsid w:val="00567832"/>
    <w:rsid w:val="00570A00"/>
    <w:rsid w:val="00570BC2"/>
    <w:rsid w:val="0057100C"/>
    <w:rsid w:val="00571395"/>
    <w:rsid w:val="00572310"/>
    <w:rsid w:val="00572B84"/>
    <w:rsid w:val="00573480"/>
    <w:rsid w:val="0057358D"/>
    <w:rsid w:val="00573FF8"/>
    <w:rsid w:val="0057448C"/>
    <w:rsid w:val="00574AF2"/>
    <w:rsid w:val="0057612C"/>
    <w:rsid w:val="00576457"/>
    <w:rsid w:val="005766E6"/>
    <w:rsid w:val="005776D1"/>
    <w:rsid w:val="0058005E"/>
    <w:rsid w:val="00580D96"/>
    <w:rsid w:val="0058154F"/>
    <w:rsid w:val="005817A9"/>
    <w:rsid w:val="00583570"/>
    <w:rsid w:val="00584084"/>
    <w:rsid w:val="00584B69"/>
    <w:rsid w:val="00584D46"/>
    <w:rsid w:val="00585364"/>
    <w:rsid w:val="00585769"/>
    <w:rsid w:val="00585D9D"/>
    <w:rsid w:val="00585E1C"/>
    <w:rsid w:val="0058659C"/>
    <w:rsid w:val="005869F0"/>
    <w:rsid w:val="00586F80"/>
    <w:rsid w:val="0058745F"/>
    <w:rsid w:val="00587B15"/>
    <w:rsid w:val="00587E02"/>
    <w:rsid w:val="0059036B"/>
    <w:rsid w:val="00591D1C"/>
    <w:rsid w:val="00592A06"/>
    <w:rsid w:val="0059428F"/>
    <w:rsid w:val="005945CF"/>
    <w:rsid w:val="00596128"/>
    <w:rsid w:val="00596176"/>
    <w:rsid w:val="005963A3"/>
    <w:rsid w:val="005965E8"/>
    <w:rsid w:val="00596608"/>
    <w:rsid w:val="00596791"/>
    <w:rsid w:val="00597AF6"/>
    <w:rsid w:val="005A0165"/>
    <w:rsid w:val="005A0841"/>
    <w:rsid w:val="005A1658"/>
    <w:rsid w:val="005A1717"/>
    <w:rsid w:val="005A18A1"/>
    <w:rsid w:val="005A24B1"/>
    <w:rsid w:val="005A266F"/>
    <w:rsid w:val="005A2B71"/>
    <w:rsid w:val="005A2CDB"/>
    <w:rsid w:val="005A41A0"/>
    <w:rsid w:val="005A580E"/>
    <w:rsid w:val="005A5E81"/>
    <w:rsid w:val="005A6096"/>
    <w:rsid w:val="005A64D1"/>
    <w:rsid w:val="005A6AA4"/>
    <w:rsid w:val="005A722E"/>
    <w:rsid w:val="005A788D"/>
    <w:rsid w:val="005A7F45"/>
    <w:rsid w:val="005B0C15"/>
    <w:rsid w:val="005B2792"/>
    <w:rsid w:val="005B30D1"/>
    <w:rsid w:val="005B34BD"/>
    <w:rsid w:val="005B376B"/>
    <w:rsid w:val="005B3B54"/>
    <w:rsid w:val="005B425E"/>
    <w:rsid w:val="005B4668"/>
    <w:rsid w:val="005B49E6"/>
    <w:rsid w:val="005B4F4F"/>
    <w:rsid w:val="005B5503"/>
    <w:rsid w:val="005B5740"/>
    <w:rsid w:val="005B5B24"/>
    <w:rsid w:val="005B5DD3"/>
    <w:rsid w:val="005B6C4B"/>
    <w:rsid w:val="005B7220"/>
    <w:rsid w:val="005B72BC"/>
    <w:rsid w:val="005B738D"/>
    <w:rsid w:val="005B78A4"/>
    <w:rsid w:val="005C0F69"/>
    <w:rsid w:val="005C11F7"/>
    <w:rsid w:val="005C14B4"/>
    <w:rsid w:val="005C30F2"/>
    <w:rsid w:val="005C3366"/>
    <w:rsid w:val="005C4090"/>
    <w:rsid w:val="005C41AA"/>
    <w:rsid w:val="005C4A7A"/>
    <w:rsid w:val="005C5B00"/>
    <w:rsid w:val="005C5D57"/>
    <w:rsid w:val="005C6791"/>
    <w:rsid w:val="005D0A96"/>
    <w:rsid w:val="005D119A"/>
    <w:rsid w:val="005D17DE"/>
    <w:rsid w:val="005D1DFF"/>
    <w:rsid w:val="005D23FC"/>
    <w:rsid w:val="005D24D1"/>
    <w:rsid w:val="005D3025"/>
    <w:rsid w:val="005D322F"/>
    <w:rsid w:val="005D35A3"/>
    <w:rsid w:val="005D3973"/>
    <w:rsid w:val="005D39D7"/>
    <w:rsid w:val="005D4D6E"/>
    <w:rsid w:val="005D5075"/>
    <w:rsid w:val="005D5419"/>
    <w:rsid w:val="005D5B7A"/>
    <w:rsid w:val="005D5C55"/>
    <w:rsid w:val="005D686A"/>
    <w:rsid w:val="005D68F7"/>
    <w:rsid w:val="005D7103"/>
    <w:rsid w:val="005D7579"/>
    <w:rsid w:val="005D7597"/>
    <w:rsid w:val="005E0B4F"/>
    <w:rsid w:val="005E13DB"/>
    <w:rsid w:val="005E1833"/>
    <w:rsid w:val="005E1A8E"/>
    <w:rsid w:val="005E2969"/>
    <w:rsid w:val="005E2ADE"/>
    <w:rsid w:val="005E326E"/>
    <w:rsid w:val="005E4775"/>
    <w:rsid w:val="005E4A31"/>
    <w:rsid w:val="005E4A43"/>
    <w:rsid w:val="005E4CAD"/>
    <w:rsid w:val="005E4E2E"/>
    <w:rsid w:val="005E5DB1"/>
    <w:rsid w:val="005E624F"/>
    <w:rsid w:val="005E6E2E"/>
    <w:rsid w:val="005E7434"/>
    <w:rsid w:val="005E78A4"/>
    <w:rsid w:val="005F049D"/>
    <w:rsid w:val="005F08AD"/>
    <w:rsid w:val="005F104B"/>
    <w:rsid w:val="005F121F"/>
    <w:rsid w:val="005F14C4"/>
    <w:rsid w:val="005F1AE8"/>
    <w:rsid w:val="005F1D3B"/>
    <w:rsid w:val="005F2933"/>
    <w:rsid w:val="005F2F47"/>
    <w:rsid w:val="005F33E2"/>
    <w:rsid w:val="005F3538"/>
    <w:rsid w:val="005F3608"/>
    <w:rsid w:val="005F3719"/>
    <w:rsid w:val="005F3AAE"/>
    <w:rsid w:val="005F4295"/>
    <w:rsid w:val="005F468C"/>
    <w:rsid w:val="005F4D0D"/>
    <w:rsid w:val="005F4FA2"/>
    <w:rsid w:val="005F5436"/>
    <w:rsid w:val="005F580B"/>
    <w:rsid w:val="005F618D"/>
    <w:rsid w:val="005F7A24"/>
    <w:rsid w:val="005F7F75"/>
    <w:rsid w:val="0060043C"/>
    <w:rsid w:val="00600C1F"/>
    <w:rsid w:val="006011F8"/>
    <w:rsid w:val="00601B1B"/>
    <w:rsid w:val="006026A3"/>
    <w:rsid w:val="006042CE"/>
    <w:rsid w:val="006053DF"/>
    <w:rsid w:val="006062A2"/>
    <w:rsid w:val="006077E3"/>
    <w:rsid w:val="00607EB7"/>
    <w:rsid w:val="00610017"/>
    <w:rsid w:val="00610A57"/>
    <w:rsid w:val="00610AF1"/>
    <w:rsid w:val="00610B7E"/>
    <w:rsid w:val="006113DD"/>
    <w:rsid w:val="00611A83"/>
    <w:rsid w:val="00611C84"/>
    <w:rsid w:val="0061349B"/>
    <w:rsid w:val="00613557"/>
    <w:rsid w:val="00614B6D"/>
    <w:rsid w:val="00614FF3"/>
    <w:rsid w:val="006157EB"/>
    <w:rsid w:val="0061590D"/>
    <w:rsid w:val="00615B6F"/>
    <w:rsid w:val="00617CCA"/>
    <w:rsid w:val="00620083"/>
    <w:rsid w:val="006200C2"/>
    <w:rsid w:val="00620607"/>
    <w:rsid w:val="006212E0"/>
    <w:rsid w:val="00622773"/>
    <w:rsid w:val="0062286E"/>
    <w:rsid w:val="006237EF"/>
    <w:rsid w:val="00624D23"/>
    <w:rsid w:val="00625649"/>
    <w:rsid w:val="00625804"/>
    <w:rsid w:val="006258FB"/>
    <w:rsid w:val="00625D6C"/>
    <w:rsid w:val="006262A3"/>
    <w:rsid w:val="006269D9"/>
    <w:rsid w:val="00626B42"/>
    <w:rsid w:val="00627099"/>
    <w:rsid w:val="006275BB"/>
    <w:rsid w:val="006275E4"/>
    <w:rsid w:val="00627FEC"/>
    <w:rsid w:val="0063001A"/>
    <w:rsid w:val="00630DFF"/>
    <w:rsid w:val="0063106F"/>
    <w:rsid w:val="006314B3"/>
    <w:rsid w:val="0063179E"/>
    <w:rsid w:val="00631CD2"/>
    <w:rsid w:val="0063222C"/>
    <w:rsid w:val="006328A2"/>
    <w:rsid w:val="0063397C"/>
    <w:rsid w:val="006341BA"/>
    <w:rsid w:val="0063486D"/>
    <w:rsid w:val="00634988"/>
    <w:rsid w:val="006350BD"/>
    <w:rsid w:val="00635271"/>
    <w:rsid w:val="00636E15"/>
    <w:rsid w:val="00636F73"/>
    <w:rsid w:val="00637312"/>
    <w:rsid w:val="006375D4"/>
    <w:rsid w:val="006377C8"/>
    <w:rsid w:val="00637B96"/>
    <w:rsid w:val="006424CC"/>
    <w:rsid w:val="00642B1C"/>
    <w:rsid w:val="00642D82"/>
    <w:rsid w:val="00643237"/>
    <w:rsid w:val="00643241"/>
    <w:rsid w:val="00643485"/>
    <w:rsid w:val="00643829"/>
    <w:rsid w:val="00643C27"/>
    <w:rsid w:val="00643CB3"/>
    <w:rsid w:val="006444E0"/>
    <w:rsid w:val="006446E5"/>
    <w:rsid w:val="00644788"/>
    <w:rsid w:val="00644EB4"/>
    <w:rsid w:val="00645745"/>
    <w:rsid w:val="0064599F"/>
    <w:rsid w:val="00646A52"/>
    <w:rsid w:val="00646B25"/>
    <w:rsid w:val="006476AC"/>
    <w:rsid w:val="0065067B"/>
    <w:rsid w:val="00650695"/>
    <w:rsid w:val="006511DE"/>
    <w:rsid w:val="00651832"/>
    <w:rsid w:val="00651AAE"/>
    <w:rsid w:val="00651C70"/>
    <w:rsid w:val="00652985"/>
    <w:rsid w:val="00652D9B"/>
    <w:rsid w:val="00653D0D"/>
    <w:rsid w:val="00654012"/>
    <w:rsid w:val="00654811"/>
    <w:rsid w:val="006548A6"/>
    <w:rsid w:val="00655A36"/>
    <w:rsid w:val="00655E1E"/>
    <w:rsid w:val="00655EA3"/>
    <w:rsid w:val="00655F8D"/>
    <w:rsid w:val="00656C5A"/>
    <w:rsid w:val="00656D05"/>
    <w:rsid w:val="006573CD"/>
    <w:rsid w:val="00657D90"/>
    <w:rsid w:val="00660909"/>
    <w:rsid w:val="00660D70"/>
    <w:rsid w:val="00661420"/>
    <w:rsid w:val="00661F82"/>
    <w:rsid w:val="00662540"/>
    <w:rsid w:val="006629C6"/>
    <w:rsid w:val="00663867"/>
    <w:rsid w:val="00664532"/>
    <w:rsid w:val="00665061"/>
    <w:rsid w:val="006652E7"/>
    <w:rsid w:val="00665610"/>
    <w:rsid w:val="00665898"/>
    <w:rsid w:val="00665B74"/>
    <w:rsid w:val="00665D09"/>
    <w:rsid w:val="006660D3"/>
    <w:rsid w:val="006667F3"/>
    <w:rsid w:val="00666E01"/>
    <w:rsid w:val="00666F3A"/>
    <w:rsid w:val="006676D4"/>
    <w:rsid w:val="00667DC4"/>
    <w:rsid w:val="00670D8F"/>
    <w:rsid w:val="006710A7"/>
    <w:rsid w:val="006711D2"/>
    <w:rsid w:val="006711FD"/>
    <w:rsid w:val="006718E9"/>
    <w:rsid w:val="00672595"/>
    <w:rsid w:val="00672F11"/>
    <w:rsid w:val="006738EB"/>
    <w:rsid w:val="00674509"/>
    <w:rsid w:val="006765C5"/>
    <w:rsid w:val="0067694B"/>
    <w:rsid w:val="00676EE2"/>
    <w:rsid w:val="00677002"/>
    <w:rsid w:val="0067760D"/>
    <w:rsid w:val="006801F1"/>
    <w:rsid w:val="00680205"/>
    <w:rsid w:val="0068075B"/>
    <w:rsid w:val="0068206C"/>
    <w:rsid w:val="00682791"/>
    <w:rsid w:val="00682822"/>
    <w:rsid w:val="00682D89"/>
    <w:rsid w:val="00683291"/>
    <w:rsid w:val="00683C7C"/>
    <w:rsid w:val="00684216"/>
    <w:rsid w:val="006848EC"/>
    <w:rsid w:val="00685084"/>
    <w:rsid w:val="006856DE"/>
    <w:rsid w:val="00686F2B"/>
    <w:rsid w:val="00687BF8"/>
    <w:rsid w:val="00687E40"/>
    <w:rsid w:val="00690660"/>
    <w:rsid w:val="00690672"/>
    <w:rsid w:val="006906D1"/>
    <w:rsid w:val="006907BA"/>
    <w:rsid w:val="006909A3"/>
    <w:rsid w:val="00690F2C"/>
    <w:rsid w:val="0069109A"/>
    <w:rsid w:val="006913AE"/>
    <w:rsid w:val="0069147C"/>
    <w:rsid w:val="00691769"/>
    <w:rsid w:val="00691C03"/>
    <w:rsid w:val="006928AD"/>
    <w:rsid w:val="0069291B"/>
    <w:rsid w:val="00693123"/>
    <w:rsid w:val="006933CA"/>
    <w:rsid w:val="00693A19"/>
    <w:rsid w:val="006941AA"/>
    <w:rsid w:val="0069449E"/>
    <w:rsid w:val="00694EC4"/>
    <w:rsid w:val="00695251"/>
    <w:rsid w:val="00695D00"/>
    <w:rsid w:val="00696270"/>
    <w:rsid w:val="006966EB"/>
    <w:rsid w:val="006971F4"/>
    <w:rsid w:val="00697A58"/>
    <w:rsid w:val="00697DC9"/>
    <w:rsid w:val="006A0089"/>
    <w:rsid w:val="006A05DE"/>
    <w:rsid w:val="006A08C6"/>
    <w:rsid w:val="006A1653"/>
    <w:rsid w:val="006A1867"/>
    <w:rsid w:val="006A1DBC"/>
    <w:rsid w:val="006A3CE6"/>
    <w:rsid w:val="006A405A"/>
    <w:rsid w:val="006A4E98"/>
    <w:rsid w:val="006A50AC"/>
    <w:rsid w:val="006A53FD"/>
    <w:rsid w:val="006A54AE"/>
    <w:rsid w:val="006A61D9"/>
    <w:rsid w:val="006A73FA"/>
    <w:rsid w:val="006A7511"/>
    <w:rsid w:val="006A7727"/>
    <w:rsid w:val="006A7891"/>
    <w:rsid w:val="006A7D62"/>
    <w:rsid w:val="006B0503"/>
    <w:rsid w:val="006B17F9"/>
    <w:rsid w:val="006B2A46"/>
    <w:rsid w:val="006B2BE4"/>
    <w:rsid w:val="006B2CC8"/>
    <w:rsid w:val="006B2DB1"/>
    <w:rsid w:val="006B395D"/>
    <w:rsid w:val="006B3BFA"/>
    <w:rsid w:val="006B4B61"/>
    <w:rsid w:val="006B537A"/>
    <w:rsid w:val="006B55EB"/>
    <w:rsid w:val="006B58CD"/>
    <w:rsid w:val="006B595C"/>
    <w:rsid w:val="006B5F57"/>
    <w:rsid w:val="006B6710"/>
    <w:rsid w:val="006B6984"/>
    <w:rsid w:val="006B6F7D"/>
    <w:rsid w:val="006B763A"/>
    <w:rsid w:val="006C05EE"/>
    <w:rsid w:val="006C06CF"/>
    <w:rsid w:val="006C0832"/>
    <w:rsid w:val="006C0D5B"/>
    <w:rsid w:val="006C1031"/>
    <w:rsid w:val="006C18EB"/>
    <w:rsid w:val="006C240B"/>
    <w:rsid w:val="006C2FD4"/>
    <w:rsid w:val="006C3505"/>
    <w:rsid w:val="006C3847"/>
    <w:rsid w:val="006C3988"/>
    <w:rsid w:val="006C3E92"/>
    <w:rsid w:val="006C43B2"/>
    <w:rsid w:val="006C49CC"/>
    <w:rsid w:val="006C4E42"/>
    <w:rsid w:val="006C5206"/>
    <w:rsid w:val="006C5207"/>
    <w:rsid w:val="006C6027"/>
    <w:rsid w:val="006C7367"/>
    <w:rsid w:val="006C73AA"/>
    <w:rsid w:val="006C74C2"/>
    <w:rsid w:val="006D01EE"/>
    <w:rsid w:val="006D11AD"/>
    <w:rsid w:val="006D1C07"/>
    <w:rsid w:val="006D23B2"/>
    <w:rsid w:val="006D28F7"/>
    <w:rsid w:val="006D2BD0"/>
    <w:rsid w:val="006D5A1F"/>
    <w:rsid w:val="006D5D13"/>
    <w:rsid w:val="006D5E7C"/>
    <w:rsid w:val="006D68E6"/>
    <w:rsid w:val="006D78B7"/>
    <w:rsid w:val="006E01A5"/>
    <w:rsid w:val="006E0450"/>
    <w:rsid w:val="006E11A4"/>
    <w:rsid w:val="006E1A0F"/>
    <w:rsid w:val="006E1B9A"/>
    <w:rsid w:val="006E2627"/>
    <w:rsid w:val="006E2857"/>
    <w:rsid w:val="006E2939"/>
    <w:rsid w:val="006E44B9"/>
    <w:rsid w:val="006E4F93"/>
    <w:rsid w:val="006E52B9"/>
    <w:rsid w:val="006E5386"/>
    <w:rsid w:val="006E546D"/>
    <w:rsid w:val="006E5F4F"/>
    <w:rsid w:val="006E5F64"/>
    <w:rsid w:val="006E64BA"/>
    <w:rsid w:val="006E67E4"/>
    <w:rsid w:val="006E6951"/>
    <w:rsid w:val="006E69B7"/>
    <w:rsid w:val="006E6A16"/>
    <w:rsid w:val="006E751B"/>
    <w:rsid w:val="006E75B4"/>
    <w:rsid w:val="006E7C8E"/>
    <w:rsid w:val="006F2764"/>
    <w:rsid w:val="006F31C7"/>
    <w:rsid w:val="006F321C"/>
    <w:rsid w:val="006F4DAE"/>
    <w:rsid w:val="006F57EA"/>
    <w:rsid w:val="006F6ECF"/>
    <w:rsid w:val="006F7216"/>
    <w:rsid w:val="006F7F4E"/>
    <w:rsid w:val="007003A5"/>
    <w:rsid w:val="007004A9"/>
    <w:rsid w:val="007005B7"/>
    <w:rsid w:val="007006D8"/>
    <w:rsid w:val="00700D3C"/>
    <w:rsid w:val="00701278"/>
    <w:rsid w:val="0070129A"/>
    <w:rsid w:val="00701653"/>
    <w:rsid w:val="0070294E"/>
    <w:rsid w:val="00702FEE"/>
    <w:rsid w:val="00703376"/>
    <w:rsid w:val="00703643"/>
    <w:rsid w:val="00703AEB"/>
    <w:rsid w:val="0070414B"/>
    <w:rsid w:val="00704797"/>
    <w:rsid w:val="00704A84"/>
    <w:rsid w:val="00705536"/>
    <w:rsid w:val="00706065"/>
    <w:rsid w:val="00706E25"/>
    <w:rsid w:val="0070746A"/>
    <w:rsid w:val="00707B5C"/>
    <w:rsid w:val="007101E3"/>
    <w:rsid w:val="00711411"/>
    <w:rsid w:val="0071163C"/>
    <w:rsid w:val="00712037"/>
    <w:rsid w:val="007125C8"/>
    <w:rsid w:val="007133CA"/>
    <w:rsid w:val="0071347E"/>
    <w:rsid w:val="007138E1"/>
    <w:rsid w:val="00713910"/>
    <w:rsid w:val="00714171"/>
    <w:rsid w:val="0071427B"/>
    <w:rsid w:val="00714866"/>
    <w:rsid w:val="00716199"/>
    <w:rsid w:val="00716328"/>
    <w:rsid w:val="007168AE"/>
    <w:rsid w:val="00716BE0"/>
    <w:rsid w:val="007171D6"/>
    <w:rsid w:val="00717362"/>
    <w:rsid w:val="007179DF"/>
    <w:rsid w:val="0072012F"/>
    <w:rsid w:val="00720339"/>
    <w:rsid w:val="007203B0"/>
    <w:rsid w:val="00720CBD"/>
    <w:rsid w:val="00720FE7"/>
    <w:rsid w:val="0072103D"/>
    <w:rsid w:val="007212BF"/>
    <w:rsid w:val="007216C8"/>
    <w:rsid w:val="00721C65"/>
    <w:rsid w:val="00721E8C"/>
    <w:rsid w:val="007224B9"/>
    <w:rsid w:val="007226D1"/>
    <w:rsid w:val="00723304"/>
    <w:rsid w:val="00723378"/>
    <w:rsid w:val="00723575"/>
    <w:rsid w:val="0072486D"/>
    <w:rsid w:val="00724D58"/>
    <w:rsid w:val="007272FF"/>
    <w:rsid w:val="00727EF1"/>
    <w:rsid w:val="0073011D"/>
    <w:rsid w:val="00732EE5"/>
    <w:rsid w:val="00733448"/>
    <w:rsid w:val="0073375E"/>
    <w:rsid w:val="007338B8"/>
    <w:rsid w:val="00734FBA"/>
    <w:rsid w:val="007354FF"/>
    <w:rsid w:val="007357CA"/>
    <w:rsid w:val="00735D29"/>
    <w:rsid w:val="00736850"/>
    <w:rsid w:val="0073697D"/>
    <w:rsid w:val="00736E3B"/>
    <w:rsid w:val="007373D8"/>
    <w:rsid w:val="0073794E"/>
    <w:rsid w:val="00737B46"/>
    <w:rsid w:val="00737DCA"/>
    <w:rsid w:val="007420F6"/>
    <w:rsid w:val="00742284"/>
    <w:rsid w:val="007432FF"/>
    <w:rsid w:val="00743A44"/>
    <w:rsid w:val="00743BC1"/>
    <w:rsid w:val="007452D7"/>
    <w:rsid w:val="00745577"/>
    <w:rsid w:val="00746073"/>
    <w:rsid w:val="0074635C"/>
    <w:rsid w:val="00747B10"/>
    <w:rsid w:val="00747E48"/>
    <w:rsid w:val="00750782"/>
    <w:rsid w:val="00750A48"/>
    <w:rsid w:val="00752893"/>
    <w:rsid w:val="00752B8B"/>
    <w:rsid w:val="00752DB6"/>
    <w:rsid w:val="00753B62"/>
    <w:rsid w:val="00753F7B"/>
    <w:rsid w:val="00754398"/>
    <w:rsid w:val="0075574D"/>
    <w:rsid w:val="0075603C"/>
    <w:rsid w:val="0075638A"/>
    <w:rsid w:val="007573A7"/>
    <w:rsid w:val="00760602"/>
    <w:rsid w:val="00760DF2"/>
    <w:rsid w:val="0076126E"/>
    <w:rsid w:val="00761798"/>
    <w:rsid w:val="00761F30"/>
    <w:rsid w:val="007621AF"/>
    <w:rsid w:val="00762F8A"/>
    <w:rsid w:val="007632F5"/>
    <w:rsid w:val="00764680"/>
    <w:rsid w:val="00764B60"/>
    <w:rsid w:val="00764CB3"/>
    <w:rsid w:val="00764F1B"/>
    <w:rsid w:val="00765332"/>
    <w:rsid w:val="00766850"/>
    <w:rsid w:val="00767248"/>
    <w:rsid w:val="00767E52"/>
    <w:rsid w:val="007712C4"/>
    <w:rsid w:val="00772503"/>
    <w:rsid w:val="00772B63"/>
    <w:rsid w:val="00772CA8"/>
    <w:rsid w:val="007733AE"/>
    <w:rsid w:val="00773428"/>
    <w:rsid w:val="0077410A"/>
    <w:rsid w:val="00774372"/>
    <w:rsid w:val="0077539C"/>
    <w:rsid w:val="0077652C"/>
    <w:rsid w:val="0077748C"/>
    <w:rsid w:val="00777561"/>
    <w:rsid w:val="007778C7"/>
    <w:rsid w:val="00781235"/>
    <w:rsid w:val="007817F6"/>
    <w:rsid w:val="00781DAD"/>
    <w:rsid w:val="00781FC5"/>
    <w:rsid w:val="007824B8"/>
    <w:rsid w:val="00782E8B"/>
    <w:rsid w:val="00783824"/>
    <w:rsid w:val="007839B1"/>
    <w:rsid w:val="00784794"/>
    <w:rsid w:val="00784D58"/>
    <w:rsid w:val="0078529A"/>
    <w:rsid w:val="0078541A"/>
    <w:rsid w:val="0078578F"/>
    <w:rsid w:val="0078584F"/>
    <w:rsid w:val="00785BA5"/>
    <w:rsid w:val="00786AB1"/>
    <w:rsid w:val="00787865"/>
    <w:rsid w:val="0078799B"/>
    <w:rsid w:val="00787E5C"/>
    <w:rsid w:val="00790DDE"/>
    <w:rsid w:val="00791CF7"/>
    <w:rsid w:val="00792045"/>
    <w:rsid w:val="0079257E"/>
    <w:rsid w:val="00792D90"/>
    <w:rsid w:val="00794788"/>
    <w:rsid w:val="00794E74"/>
    <w:rsid w:val="007969DA"/>
    <w:rsid w:val="00797539"/>
    <w:rsid w:val="007975AE"/>
    <w:rsid w:val="00797EA9"/>
    <w:rsid w:val="007A034C"/>
    <w:rsid w:val="007A03C6"/>
    <w:rsid w:val="007A09AF"/>
    <w:rsid w:val="007A2274"/>
    <w:rsid w:val="007A240F"/>
    <w:rsid w:val="007A26B6"/>
    <w:rsid w:val="007A2991"/>
    <w:rsid w:val="007A2B59"/>
    <w:rsid w:val="007A302C"/>
    <w:rsid w:val="007A31FC"/>
    <w:rsid w:val="007A3363"/>
    <w:rsid w:val="007A40E0"/>
    <w:rsid w:val="007A4646"/>
    <w:rsid w:val="007A4BED"/>
    <w:rsid w:val="007A5C41"/>
    <w:rsid w:val="007A6A75"/>
    <w:rsid w:val="007A6C2B"/>
    <w:rsid w:val="007A6E3A"/>
    <w:rsid w:val="007B042E"/>
    <w:rsid w:val="007B091F"/>
    <w:rsid w:val="007B21B2"/>
    <w:rsid w:val="007B221F"/>
    <w:rsid w:val="007B2789"/>
    <w:rsid w:val="007B2CF1"/>
    <w:rsid w:val="007B2D2B"/>
    <w:rsid w:val="007B2FD0"/>
    <w:rsid w:val="007B3074"/>
    <w:rsid w:val="007B418A"/>
    <w:rsid w:val="007B43FB"/>
    <w:rsid w:val="007B446A"/>
    <w:rsid w:val="007B4E3C"/>
    <w:rsid w:val="007B4F2A"/>
    <w:rsid w:val="007B5983"/>
    <w:rsid w:val="007B699A"/>
    <w:rsid w:val="007B69E9"/>
    <w:rsid w:val="007B6C4D"/>
    <w:rsid w:val="007B7063"/>
    <w:rsid w:val="007B781D"/>
    <w:rsid w:val="007C0062"/>
    <w:rsid w:val="007C0106"/>
    <w:rsid w:val="007C0FCD"/>
    <w:rsid w:val="007C1357"/>
    <w:rsid w:val="007C15CA"/>
    <w:rsid w:val="007C21F1"/>
    <w:rsid w:val="007C2E40"/>
    <w:rsid w:val="007C30CF"/>
    <w:rsid w:val="007C453C"/>
    <w:rsid w:val="007C45DE"/>
    <w:rsid w:val="007C47F5"/>
    <w:rsid w:val="007C4C27"/>
    <w:rsid w:val="007C5376"/>
    <w:rsid w:val="007C537A"/>
    <w:rsid w:val="007C56AF"/>
    <w:rsid w:val="007C5779"/>
    <w:rsid w:val="007C5C46"/>
    <w:rsid w:val="007C6F3F"/>
    <w:rsid w:val="007C73A9"/>
    <w:rsid w:val="007C79BE"/>
    <w:rsid w:val="007D0166"/>
    <w:rsid w:val="007D0CB8"/>
    <w:rsid w:val="007D139A"/>
    <w:rsid w:val="007D2527"/>
    <w:rsid w:val="007D2C33"/>
    <w:rsid w:val="007D2F36"/>
    <w:rsid w:val="007D3873"/>
    <w:rsid w:val="007D398D"/>
    <w:rsid w:val="007D490A"/>
    <w:rsid w:val="007D4ABE"/>
    <w:rsid w:val="007D4BB2"/>
    <w:rsid w:val="007D7966"/>
    <w:rsid w:val="007E0719"/>
    <w:rsid w:val="007E178C"/>
    <w:rsid w:val="007E1EED"/>
    <w:rsid w:val="007E1F73"/>
    <w:rsid w:val="007E21CA"/>
    <w:rsid w:val="007E2EF1"/>
    <w:rsid w:val="007E3EA6"/>
    <w:rsid w:val="007E5153"/>
    <w:rsid w:val="007E552E"/>
    <w:rsid w:val="007E5974"/>
    <w:rsid w:val="007E5FA4"/>
    <w:rsid w:val="007E69D3"/>
    <w:rsid w:val="007E72BD"/>
    <w:rsid w:val="007E7545"/>
    <w:rsid w:val="007E78EE"/>
    <w:rsid w:val="007E7D7D"/>
    <w:rsid w:val="007E7EF0"/>
    <w:rsid w:val="007E7F88"/>
    <w:rsid w:val="007F081C"/>
    <w:rsid w:val="007F0B58"/>
    <w:rsid w:val="007F2164"/>
    <w:rsid w:val="007F2BCB"/>
    <w:rsid w:val="007F366C"/>
    <w:rsid w:val="007F3D28"/>
    <w:rsid w:val="007F3E1E"/>
    <w:rsid w:val="007F425D"/>
    <w:rsid w:val="007F4B6B"/>
    <w:rsid w:val="007F61E6"/>
    <w:rsid w:val="007F6D43"/>
    <w:rsid w:val="007F6E0E"/>
    <w:rsid w:val="007F710C"/>
    <w:rsid w:val="007F7226"/>
    <w:rsid w:val="00800852"/>
    <w:rsid w:val="00800BC2"/>
    <w:rsid w:val="00801283"/>
    <w:rsid w:val="00801358"/>
    <w:rsid w:val="00801392"/>
    <w:rsid w:val="00802359"/>
    <w:rsid w:val="00802631"/>
    <w:rsid w:val="008033AB"/>
    <w:rsid w:val="008038B9"/>
    <w:rsid w:val="008038FB"/>
    <w:rsid w:val="00803ECA"/>
    <w:rsid w:val="00804132"/>
    <w:rsid w:val="00805016"/>
    <w:rsid w:val="00805513"/>
    <w:rsid w:val="008070B9"/>
    <w:rsid w:val="00807E06"/>
    <w:rsid w:val="008100C1"/>
    <w:rsid w:val="008100F6"/>
    <w:rsid w:val="00810661"/>
    <w:rsid w:val="00811666"/>
    <w:rsid w:val="008118A5"/>
    <w:rsid w:val="00811A9B"/>
    <w:rsid w:val="00811D17"/>
    <w:rsid w:val="008123FD"/>
    <w:rsid w:val="00812701"/>
    <w:rsid w:val="00812B99"/>
    <w:rsid w:val="008135C3"/>
    <w:rsid w:val="00813F03"/>
    <w:rsid w:val="00814644"/>
    <w:rsid w:val="008148D9"/>
    <w:rsid w:val="0081491F"/>
    <w:rsid w:val="008149BD"/>
    <w:rsid w:val="00814E2A"/>
    <w:rsid w:val="008153E5"/>
    <w:rsid w:val="00816000"/>
    <w:rsid w:val="008161AF"/>
    <w:rsid w:val="00816642"/>
    <w:rsid w:val="008166C9"/>
    <w:rsid w:val="008169D1"/>
    <w:rsid w:val="00816EF5"/>
    <w:rsid w:val="00817290"/>
    <w:rsid w:val="00817725"/>
    <w:rsid w:val="0082087B"/>
    <w:rsid w:val="00820B17"/>
    <w:rsid w:val="00821041"/>
    <w:rsid w:val="0082172F"/>
    <w:rsid w:val="00821D66"/>
    <w:rsid w:val="00821EFE"/>
    <w:rsid w:val="008220BD"/>
    <w:rsid w:val="008222BF"/>
    <w:rsid w:val="0082316F"/>
    <w:rsid w:val="00823E15"/>
    <w:rsid w:val="008242C7"/>
    <w:rsid w:val="00824431"/>
    <w:rsid w:val="008246BA"/>
    <w:rsid w:val="00824ACC"/>
    <w:rsid w:val="008265A2"/>
    <w:rsid w:val="008272D2"/>
    <w:rsid w:val="00827E57"/>
    <w:rsid w:val="0083105A"/>
    <w:rsid w:val="0083254A"/>
    <w:rsid w:val="00832F8A"/>
    <w:rsid w:val="0083362E"/>
    <w:rsid w:val="00833B8E"/>
    <w:rsid w:val="00833BA1"/>
    <w:rsid w:val="0083430F"/>
    <w:rsid w:val="00834495"/>
    <w:rsid w:val="008350B2"/>
    <w:rsid w:val="008351C0"/>
    <w:rsid w:val="008354D1"/>
    <w:rsid w:val="00835535"/>
    <w:rsid w:val="00836890"/>
    <w:rsid w:val="0083757D"/>
    <w:rsid w:val="0084137E"/>
    <w:rsid w:val="008414E1"/>
    <w:rsid w:val="0084196D"/>
    <w:rsid w:val="008424FF"/>
    <w:rsid w:val="00842A6B"/>
    <w:rsid w:val="00842EB3"/>
    <w:rsid w:val="008446A8"/>
    <w:rsid w:val="008456EC"/>
    <w:rsid w:val="00845F2E"/>
    <w:rsid w:val="008464AC"/>
    <w:rsid w:val="00846F93"/>
    <w:rsid w:val="00847DF9"/>
    <w:rsid w:val="00850165"/>
    <w:rsid w:val="008501D5"/>
    <w:rsid w:val="00850522"/>
    <w:rsid w:val="00851AA8"/>
    <w:rsid w:val="00851AC0"/>
    <w:rsid w:val="00851C75"/>
    <w:rsid w:val="008523E6"/>
    <w:rsid w:val="0085314D"/>
    <w:rsid w:val="00854B82"/>
    <w:rsid w:val="00854CFB"/>
    <w:rsid w:val="00855E2E"/>
    <w:rsid w:val="00856805"/>
    <w:rsid w:val="00856EB2"/>
    <w:rsid w:val="00856F07"/>
    <w:rsid w:val="00857116"/>
    <w:rsid w:val="0085796F"/>
    <w:rsid w:val="0086001E"/>
    <w:rsid w:val="00860367"/>
    <w:rsid w:val="0086099A"/>
    <w:rsid w:val="00861ED8"/>
    <w:rsid w:val="00861F63"/>
    <w:rsid w:val="00861FD5"/>
    <w:rsid w:val="00862951"/>
    <w:rsid w:val="00863D55"/>
    <w:rsid w:val="0086433B"/>
    <w:rsid w:val="00865705"/>
    <w:rsid w:val="008672EF"/>
    <w:rsid w:val="008674ED"/>
    <w:rsid w:val="008701B5"/>
    <w:rsid w:val="0087046F"/>
    <w:rsid w:val="00870A84"/>
    <w:rsid w:val="00870E65"/>
    <w:rsid w:val="00871A3B"/>
    <w:rsid w:val="0087235D"/>
    <w:rsid w:val="008729E9"/>
    <w:rsid w:val="00872DBD"/>
    <w:rsid w:val="00872FF9"/>
    <w:rsid w:val="00873069"/>
    <w:rsid w:val="00873758"/>
    <w:rsid w:val="00873CF9"/>
    <w:rsid w:val="00873DDD"/>
    <w:rsid w:val="008741C8"/>
    <w:rsid w:val="0087464D"/>
    <w:rsid w:val="00875745"/>
    <w:rsid w:val="00875BCC"/>
    <w:rsid w:val="008761CF"/>
    <w:rsid w:val="008761D7"/>
    <w:rsid w:val="00876904"/>
    <w:rsid w:val="00876C9B"/>
    <w:rsid w:val="00876D70"/>
    <w:rsid w:val="00877405"/>
    <w:rsid w:val="008776AD"/>
    <w:rsid w:val="00877B5F"/>
    <w:rsid w:val="00877CE1"/>
    <w:rsid w:val="00877F2E"/>
    <w:rsid w:val="00880F42"/>
    <w:rsid w:val="0088143B"/>
    <w:rsid w:val="00881454"/>
    <w:rsid w:val="008822AF"/>
    <w:rsid w:val="00883347"/>
    <w:rsid w:val="0088378B"/>
    <w:rsid w:val="00883927"/>
    <w:rsid w:val="00883B9B"/>
    <w:rsid w:val="00883D7A"/>
    <w:rsid w:val="00884AAC"/>
    <w:rsid w:val="00884DA5"/>
    <w:rsid w:val="00885DE9"/>
    <w:rsid w:val="00885F9B"/>
    <w:rsid w:val="0088647B"/>
    <w:rsid w:val="008870EC"/>
    <w:rsid w:val="0088770B"/>
    <w:rsid w:val="008879D6"/>
    <w:rsid w:val="00890060"/>
    <w:rsid w:val="0089059C"/>
    <w:rsid w:val="00891220"/>
    <w:rsid w:val="00891875"/>
    <w:rsid w:val="00891B5B"/>
    <w:rsid w:val="0089238B"/>
    <w:rsid w:val="00892BDC"/>
    <w:rsid w:val="00893694"/>
    <w:rsid w:val="008938CC"/>
    <w:rsid w:val="00893BBD"/>
    <w:rsid w:val="0089424B"/>
    <w:rsid w:val="00894424"/>
    <w:rsid w:val="00894751"/>
    <w:rsid w:val="008969DE"/>
    <w:rsid w:val="0089752C"/>
    <w:rsid w:val="00897B66"/>
    <w:rsid w:val="00897B96"/>
    <w:rsid w:val="00897DD0"/>
    <w:rsid w:val="008A0A5A"/>
    <w:rsid w:val="008A1238"/>
    <w:rsid w:val="008A19E0"/>
    <w:rsid w:val="008A1A53"/>
    <w:rsid w:val="008A1C19"/>
    <w:rsid w:val="008A1F7B"/>
    <w:rsid w:val="008A214E"/>
    <w:rsid w:val="008A3040"/>
    <w:rsid w:val="008A47E4"/>
    <w:rsid w:val="008A48E8"/>
    <w:rsid w:val="008A51FE"/>
    <w:rsid w:val="008A523C"/>
    <w:rsid w:val="008A57E8"/>
    <w:rsid w:val="008A5AC0"/>
    <w:rsid w:val="008A5C92"/>
    <w:rsid w:val="008A6172"/>
    <w:rsid w:val="008A6AD9"/>
    <w:rsid w:val="008A7142"/>
    <w:rsid w:val="008A7206"/>
    <w:rsid w:val="008A7D01"/>
    <w:rsid w:val="008B02B0"/>
    <w:rsid w:val="008B0719"/>
    <w:rsid w:val="008B0750"/>
    <w:rsid w:val="008B1364"/>
    <w:rsid w:val="008B17E9"/>
    <w:rsid w:val="008B274B"/>
    <w:rsid w:val="008B2ECE"/>
    <w:rsid w:val="008B3395"/>
    <w:rsid w:val="008B3D13"/>
    <w:rsid w:val="008B45BB"/>
    <w:rsid w:val="008B53CF"/>
    <w:rsid w:val="008B54C8"/>
    <w:rsid w:val="008B6254"/>
    <w:rsid w:val="008C02E8"/>
    <w:rsid w:val="008C2079"/>
    <w:rsid w:val="008C20DF"/>
    <w:rsid w:val="008C326F"/>
    <w:rsid w:val="008C3867"/>
    <w:rsid w:val="008C3BE4"/>
    <w:rsid w:val="008C4402"/>
    <w:rsid w:val="008C48F6"/>
    <w:rsid w:val="008C4C79"/>
    <w:rsid w:val="008C5DFD"/>
    <w:rsid w:val="008C5EC2"/>
    <w:rsid w:val="008C5ED5"/>
    <w:rsid w:val="008C5FA2"/>
    <w:rsid w:val="008C60D6"/>
    <w:rsid w:val="008C6403"/>
    <w:rsid w:val="008C6633"/>
    <w:rsid w:val="008C66BA"/>
    <w:rsid w:val="008C773B"/>
    <w:rsid w:val="008C7B54"/>
    <w:rsid w:val="008D0DB1"/>
    <w:rsid w:val="008D1526"/>
    <w:rsid w:val="008D2698"/>
    <w:rsid w:val="008D274B"/>
    <w:rsid w:val="008D2D1D"/>
    <w:rsid w:val="008D2E39"/>
    <w:rsid w:val="008D3EC2"/>
    <w:rsid w:val="008D4245"/>
    <w:rsid w:val="008D4C5F"/>
    <w:rsid w:val="008D4CF8"/>
    <w:rsid w:val="008D5566"/>
    <w:rsid w:val="008D55C3"/>
    <w:rsid w:val="008D63AB"/>
    <w:rsid w:val="008D6503"/>
    <w:rsid w:val="008D7178"/>
    <w:rsid w:val="008E0600"/>
    <w:rsid w:val="008E07A4"/>
    <w:rsid w:val="008E1545"/>
    <w:rsid w:val="008E28ED"/>
    <w:rsid w:val="008E3431"/>
    <w:rsid w:val="008E3836"/>
    <w:rsid w:val="008E405B"/>
    <w:rsid w:val="008E4FC9"/>
    <w:rsid w:val="008E505E"/>
    <w:rsid w:val="008E53D0"/>
    <w:rsid w:val="008E549F"/>
    <w:rsid w:val="008E5C59"/>
    <w:rsid w:val="008E67A9"/>
    <w:rsid w:val="008E67EE"/>
    <w:rsid w:val="008E7571"/>
    <w:rsid w:val="008E7BCB"/>
    <w:rsid w:val="008F02AB"/>
    <w:rsid w:val="008F0507"/>
    <w:rsid w:val="008F069B"/>
    <w:rsid w:val="008F0818"/>
    <w:rsid w:val="008F14B9"/>
    <w:rsid w:val="008F1DA0"/>
    <w:rsid w:val="008F365B"/>
    <w:rsid w:val="008F4887"/>
    <w:rsid w:val="008F4AE1"/>
    <w:rsid w:val="008F4E65"/>
    <w:rsid w:val="008F504B"/>
    <w:rsid w:val="008F72E5"/>
    <w:rsid w:val="008F78C5"/>
    <w:rsid w:val="008F7D68"/>
    <w:rsid w:val="009005B2"/>
    <w:rsid w:val="00902A90"/>
    <w:rsid w:val="00902B87"/>
    <w:rsid w:val="009030AB"/>
    <w:rsid w:val="00903788"/>
    <w:rsid w:val="0090378F"/>
    <w:rsid w:val="009046C8"/>
    <w:rsid w:val="00904F4A"/>
    <w:rsid w:val="009070F6"/>
    <w:rsid w:val="00907D09"/>
    <w:rsid w:val="00912938"/>
    <w:rsid w:val="00912A17"/>
    <w:rsid w:val="00912DE1"/>
    <w:rsid w:val="0091391F"/>
    <w:rsid w:val="009139FB"/>
    <w:rsid w:val="0091460F"/>
    <w:rsid w:val="0091469E"/>
    <w:rsid w:val="009149BB"/>
    <w:rsid w:val="00914F5E"/>
    <w:rsid w:val="00916170"/>
    <w:rsid w:val="009161C6"/>
    <w:rsid w:val="00916471"/>
    <w:rsid w:val="00916674"/>
    <w:rsid w:val="00916A89"/>
    <w:rsid w:val="009170D0"/>
    <w:rsid w:val="009175C5"/>
    <w:rsid w:val="00917F20"/>
    <w:rsid w:val="00917FC3"/>
    <w:rsid w:val="00921948"/>
    <w:rsid w:val="00922C53"/>
    <w:rsid w:val="00922D2E"/>
    <w:rsid w:val="009239A3"/>
    <w:rsid w:val="00923A98"/>
    <w:rsid w:val="009242EB"/>
    <w:rsid w:val="00924829"/>
    <w:rsid w:val="00925228"/>
    <w:rsid w:val="00926A9D"/>
    <w:rsid w:val="00927578"/>
    <w:rsid w:val="00927D44"/>
    <w:rsid w:val="0093046A"/>
    <w:rsid w:val="00930785"/>
    <w:rsid w:val="00930954"/>
    <w:rsid w:val="00930DB2"/>
    <w:rsid w:val="00931481"/>
    <w:rsid w:val="00931E2E"/>
    <w:rsid w:val="00931F98"/>
    <w:rsid w:val="009320E4"/>
    <w:rsid w:val="00932D52"/>
    <w:rsid w:val="00933219"/>
    <w:rsid w:val="009336C2"/>
    <w:rsid w:val="00933DEE"/>
    <w:rsid w:val="0093414F"/>
    <w:rsid w:val="00935187"/>
    <w:rsid w:val="009358AD"/>
    <w:rsid w:val="009359B3"/>
    <w:rsid w:val="00936B58"/>
    <w:rsid w:val="0093702A"/>
    <w:rsid w:val="00940479"/>
    <w:rsid w:val="009409EE"/>
    <w:rsid w:val="0094100B"/>
    <w:rsid w:val="009410D3"/>
    <w:rsid w:val="00941121"/>
    <w:rsid w:val="009415CA"/>
    <w:rsid w:val="0094226C"/>
    <w:rsid w:val="00942A6C"/>
    <w:rsid w:val="00942FC7"/>
    <w:rsid w:val="009432B0"/>
    <w:rsid w:val="00944042"/>
    <w:rsid w:val="0094406C"/>
    <w:rsid w:val="009448DD"/>
    <w:rsid w:val="00944EDF"/>
    <w:rsid w:val="0094566C"/>
    <w:rsid w:val="009456E1"/>
    <w:rsid w:val="00946982"/>
    <w:rsid w:val="00946ACA"/>
    <w:rsid w:val="00947442"/>
    <w:rsid w:val="00947886"/>
    <w:rsid w:val="00950A2D"/>
    <w:rsid w:val="00951465"/>
    <w:rsid w:val="00952A43"/>
    <w:rsid w:val="00952BCB"/>
    <w:rsid w:val="0095355F"/>
    <w:rsid w:val="00953942"/>
    <w:rsid w:val="00954C8D"/>
    <w:rsid w:val="00955587"/>
    <w:rsid w:val="00955AD2"/>
    <w:rsid w:val="00955DF7"/>
    <w:rsid w:val="00955E00"/>
    <w:rsid w:val="00957413"/>
    <w:rsid w:val="00957996"/>
    <w:rsid w:val="00957D87"/>
    <w:rsid w:val="009605E6"/>
    <w:rsid w:val="00960BFD"/>
    <w:rsid w:val="00960D4B"/>
    <w:rsid w:val="00961443"/>
    <w:rsid w:val="009614A2"/>
    <w:rsid w:val="00961796"/>
    <w:rsid w:val="00962957"/>
    <w:rsid w:val="00962C87"/>
    <w:rsid w:val="00962D6A"/>
    <w:rsid w:val="00962EF7"/>
    <w:rsid w:val="00963C61"/>
    <w:rsid w:val="0096461F"/>
    <w:rsid w:val="00964750"/>
    <w:rsid w:val="00965497"/>
    <w:rsid w:val="009659A4"/>
    <w:rsid w:val="00965C56"/>
    <w:rsid w:val="00965D90"/>
    <w:rsid w:val="00966484"/>
    <w:rsid w:val="00967747"/>
    <w:rsid w:val="00970642"/>
    <w:rsid w:val="009706B2"/>
    <w:rsid w:val="00971901"/>
    <w:rsid w:val="009720CD"/>
    <w:rsid w:val="00972D3D"/>
    <w:rsid w:val="009731D6"/>
    <w:rsid w:val="0097333D"/>
    <w:rsid w:val="009736CD"/>
    <w:rsid w:val="009743E1"/>
    <w:rsid w:val="0097515A"/>
    <w:rsid w:val="009756C1"/>
    <w:rsid w:val="0097648C"/>
    <w:rsid w:val="009765E7"/>
    <w:rsid w:val="0097663F"/>
    <w:rsid w:val="00976B7C"/>
    <w:rsid w:val="00977D70"/>
    <w:rsid w:val="00977DAE"/>
    <w:rsid w:val="009801A9"/>
    <w:rsid w:val="00980B20"/>
    <w:rsid w:val="0098145A"/>
    <w:rsid w:val="00981966"/>
    <w:rsid w:val="00981ACC"/>
    <w:rsid w:val="009820B9"/>
    <w:rsid w:val="00982155"/>
    <w:rsid w:val="009822E1"/>
    <w:rsid w:val="0098233F"/>
    <w:rsid w:val="0098240A"/>
    <w:rsid w:val="009826DE"/>
    <w:rsid w:val="009828EB"/>
    <w:rsid w:val="00982F20"/>
    <w:rsid w:val="00983070"/>
    <w:rsid w:val="00983E81"/>
    <w:rsid w:val="009840C2"/>
    <w:rsid w:val="009840C3"/>
    <w:rsid w:val="009845F8"/>
    <w:rsid w:val="0098576C"/>
    <w:rsid w:val="00985D57"/>
    <w:rsid w:val="00986083"/>
    <w:rsid w:val="0098657B"/>
    <w:rsid w:val="0098657D"/>
    <w:rsid w:val="0098667E"/>
    <w:rsid w:val="00986E52"/>
    <w:rsid w:val="00986FE6"/>
    <w:rsid w:val="00987EC7"/>
    <w:rsid w:val="00992455"/>
    <w:rsid w:val="009930F4"/>
    <w:rsid w:val="00993F2D"/>
    <w:rsid w:val="0099417C"/>
    <w:rsid w:val="00994EFC"/>
    <w:rsid w:val="00995115"/>
    <w:rsid w:val="00995561"/>
    <w:rsid w:val="00995BE0"/>
    <w:rsid w:val="00995CBD"/>
    <w:rsid w:val="00996736"/>
    <w:rsid w:val="0099686A"/>
    <w:rsid w:val="00996A47"/>
    <w:rsid w:val="00997C80"/>
    <w:rsid w:val="009A016F"/>
    <w:rsid w:val="009A032B"/>
    <w:rsid w:val="009A0335"/>
    <w:rsid w:val="009A0672"/>
    <w:rsid w:val="009A0D58"/>
    <w:rsid w:val="009A13E7"/>
    <w:rsid w:val="009A1AED"/>
    <w:rsid w:val="009A1BAD"/>
    <w:rsid w:val="009A1DB2"/>
    <w:rsid w:val="009A1EE6"/>
    <w:rsid w:val="009A2984"/>
    <w:rsid w:val="009A3081"/>
    <w:rsid w:val="009A33C6"/>
    <w:rsid w:val="009A4303"/>
    <w:rsid w:val="009A4CD5"/>
    <w:rsid w:val="009A4F46"/>
    <w:rsid w:val="009A545C"/>
    <w:rsid w:val="009A58D0"/>
    <w:rsid w:val="009A5C62"/>
    <w:rsid w:val="009A679D"/>
    <w:rsid w:val="009A6FBF"/>
    <w:rsid w:val="009A7099"/>
    <w:rsid w:val="009A7683"/>
    <w:rsid w:val="009A78FC"/>
    <w:rsid w:val="009B0A90"/>
    <w:rsid w:val="009B0F35"/>
    <w:rsid w:val="009B110D"/>
    <w:rsid w:val="009B12FA"/>
    <w:rsid w:val="009B13AB"/>
    <w:rsid w:val="009B2A08"/>
    <w:rsid w:val="009B412C"/>
    <w:rsid w:val="009B4522"/>
    <w:rsid w:val="009B4680"/>
    <w:rsid w:val="009B47FC"/>
    <w:rsid w:val="009B4E3A"/>
    <w:rsid w:val="009B6304"/>
    <w:rsid w:val="009B63F8"/>
    <w:rsid w:val="009B6C9B"/>
    <w:rsid w:val="009C07EC"/>
    <w:rsid w:val="009C2223"/>
    <w:rsid w:val="009C275C"/>
    <w:rsid w:val="009C4596"/>
    <w:rsid w:val="009C4AE9"/>
    <w:rsid w:val="009C5139"/>
    <w:rsid w:val="009C57C3"/>
    <w:rsid w:val="009C66FE"/>
    <w:rsid w:val="009C698F"/>
    <w:rsid w:val="009C6D85"/>
    <w:rsid w:val="009C6E6B"/>
    <w:rsid w:val="009C725E"/>
    <w:rsid w:val="009C731C"/>
    <w:rsid w:val="009C7A99"/>
    <w:rsid w:val="009D06FC"/>
    <w:rsid w:val="009D0D18"/>
    <w:rsid w:val="009D1191"/>
    <w:rsid w:val="009D1687"/>
    <w:rsid w:val="009D1821"/>
    <w:rsid w:val="009D1AEE"/>
    <w:rsid w:val="009D2095"/>
    <w:rsid w:val="009D24EC"/>
    <w:rsid w:val="009D2867"/>
    <w:rsid w:val="009D2ABB"/>
    <w:rsid w:val="009D3506"/>
    <w:rsid w:val="009D4EA8"/>
    <w:rsid w:val="009D5B02"/>
    <w:rsid w:val="009D6862"/>
    <w:rsid w:val="009D780A"/>
    <w:rsid w:val="009D7C4A"/>
    <w:rsid w:val="009D7E1B"/>
    <w:rsid w:val="009E0223"/>
    <w:rsid w:val="009E02AF"/>
    <w:rsid w:val="009E02F2"/>
    <w:rsid w:val="009E056B"/>
    <w:rsid w:val="009E08D1"/>
    <w:rsid w:val="009E0B83"/>
    <w:rsid w:val="009E0E81"/>
    <w:rsid w:val="009E11AA"/>
    <w:rsid w:val="009E1745"/>
    <w:rsid w:val="009E1EF8"/>
    <w:rsid w:val="009E2031"/>
    <w:rsid w:val="009E29A7"/>
    <w:rsid w:val="009E32DE"/>
    <w:rsid w:val="009E37D5"/>
    <w:rsid w:val="009E3FB8"/>
    <w:rsid w:val="009E50AE"/>
    <w:rsid w:val="009E6984"/>
    <w:rsid w:val="009E6FF1"/>
    <w:rsid w:val="009E7007"/>
    <w:rsid w:val="009E75B0"/>
    <w:rsid w:val="009E7B9F"/>
    <w:rsid w:val="009F0723"/>
    <w:rsid w:val="009F0FD1"/>
    <w:rsid w:val="009F2308"/>
    <w:rsid w:val="009F2700"/>
    <w:rsid w:val="009F33E5"/>
    <w:rsid w:val="009F35EB"/>
    <w:rsid w:val="009F4A6A"/>
    <w:rsid w:val="009F5B6C"/>
    <w:rsid w:val="009F5F62"/>
    <w:rsid w:val="009F62A4"/>
    <w:rsid w:val="009F67E7"/>
    <w:rsid w:val="009F6D03"/>
    <w:rsid w:val="009F6E2B"/>
    <w:rsid w:val="009F74B2"/>
    <w:rsid w:val="00A00116"/>
    <w:rsid w:val="00A0063E"/>
    <w:rsid w:val="00A00EA2"/>
    <w:rsid w:val="00A01D45"/>
    <w:rsid w:val="00A03514"/>
    <w:rsid w:val="00A03629"/>
    <w:rsid w:val="00A03F90"/>
    <w:rsid w:val="00A049EA"/>
    <w:rsid w:val="00A04E39"/>
    <w:rsid w:val="00A055E8"/>
    <w:rsid w:val="00A05AE7"/>
    <w:rsid w:val="00A05B13"/>
    <w:rsid w:val="00A07866"/>
    <w:rsid w:val="00A07BD5"/>
    <w:rsid w:val="00A07D4D"/>
    <w:rsid w:val="00A109D3"/>
    <w:rsid w:val="00A110C6"/>
    <w:rsid w:val="00A11C56"/>
    <w:rsid w:val="00A11CA9"/>
    <w:rsid w:val="00A13686"/>
    <w:rsid w:val="00A13832"/>
    <w:rsid w:val="00A13FBA"/>
    <w:rsid w:val="00A14C62"/>
    <w:rsid w:val="00A15B76"/>
    <w:rsid w:val="00A16394"/>
    <w:rsid w:val="00A1666F"/>
    <w:rsid w:val="00A16D73"/>
    <w:rsid w:val="00A178A5"/>
    <w:rsid w:val="00A17927"/>
    <w:rsid w:val="00A17F6E"/>
    <w:rsid w:val="00A201A2"/>
    <w:rsid w:val="00A210D1"/>
    <w:rsid w:val="00A2265D"/>
    <w:rsid w:val="00A2289B"/>
    <w:rsid w:val="00A23054"/>
    <w:rsid w:val="00A23430"/>
    <w:rsid w:val="00A2361D"/>
    <w:rsid w:val="00A243AC"/>
    <w:rsid w:val="00A2474E"/>
    <w:rsid w:val="00A249B3"/>
    <w:rsid w:val="00A24AFE"/>
    <w:rsid w:val="00A2509A"/>
    <w:rsid w:val="00A25C3D"/>
    <w:rsid w:val="00A26111"/>
    <w:rsid w:val="00A26745"/>
    <w:rsid w:val="00A2687B"/>
    <w:rsid w:val="00A27D6C"/>
    <w:rsid w:val="00A27E74"/>
    <w:rsid w:val="00A30074"/>
    <w:rsid w:val="00A306EF"/>
    <w:rsid w:val="00A30D2D"/>
    <w:rsid w:val="00A30EE7"/>
    <w:rsid w:val="00A30EF7"/>
    <w:rsid w:val="00A30FD5"/>
    <w:rsid w:val="00A31382"/>
    <w:rsid w:val="00A31CD3"/>
    <w:rsid w:val="00A334B0"/>
    <w:rsid w:val="00A33767"/>
    <w:rsid w:val="00A33822"/>
    <w:rsid w:val="00A33A8E"/>
    <w:rsid w:val="00A33FA6"/>
    <w:rsid w:val="00A34BAD"/>
    <w:rsid w:val="00A34E2C"/>
    <w:rsid w:val="00A35153"/>
    <w:rsid w:val="00A35273"/>
    <w:rsid w:val="00A360D7"/>
    <w:rsid w:val="00A3732E"/>
    <w:rsid w:val="00A373F3"/>
    <w:rsid w:val="00A3773B"/>
    <w:rsid w:val="00A4099F"/>
    <w:rsid w:val="00A40F0B"/>
    <w:rsid w:val="00A41602"/>
    <w:rsid w:val="00A4216E"/>
    <w:rsid w:val="00A4257F"/>
    <w:rsid w:val="00A42635"/>
    <w:rsid w:val="00A426F2"/>
    <w:rsid w:val="00A43B01"/>
    <w:rsid w:val="00A442B5"/>
    <w:rsid w:val="00A4619F"/>
    <w:rsid w:val="00A46A1B"/>
    <w:rsid w:val="00A46BB9"/>
    <w:rsid w:val="00A46EEC"/>
    <w:rsid w:val="00A471FB"/>
    <w:rsid w:val="00A47DB2"/>
    <w:rsid w:val="00A50290"/>
    <w:rsid w:val="00A50ECA"/>
    <w:rsid w:val="00A510E8"/>
    <w:rsid w:val="00A51369"/>
    <w:rsid w:val="00A51E38"/>
    <w:rsid w:val="00A51E64"/>
    <w:rsid w:val="00A5218B"/>
    <w:rsid w:val="00A52B11"/>
    <w:rsid w:val="00A53448"/>
    <w:rsid w:val="00A54297"/>
    <w:rsid w:val="00A54E53"/>
    <w:rsid w:val="00A55E10"/>
    <w:rsid w:val="00A56A2F"/>
    <w:rsid w:val="00A578D1"/>
    <w:rsid w:val="00A57966"/>
    <w:rsid w:val="00A579B4"/>
    <w:rsid w:val="00A61E14"/>
    <w:rsid w:val="00A62321"/>
    <w:rsid w:val="00A629F4"/>
    <w:rsid w:val="00A62B17"/>
    <w:rsid w:val="00A62F52"/>
    <w:rsid w:val="00A63AF2"/>
    <w:rsid w:val="00A63BCC"/>
    <w:rsid w:val="00A64246"/>
    <w:rsid w:val="00A64C9A"/>
    <w:rsid w:val="00A65165"/>
    <w:rsid w:val="00A66042"/>
    <w:rsid w:val="00A66948"/>
    <w:rsid w:val="00A67355"/>
    <w:rsid w:val="00A67E05"/>
    <w:rsid w:val="00A70410"/>
    <w:rsid w:val="00A705D3"/>
    <w:rsid w:val="00A70B04"/>
    <w:rsid w:val="00A70E03"/>
    <w:rsid w:val="00A72AE5"/>
    <w:rsid w:val="00A7330F"/>
    <w:rsid w:val="00A74775"/>
    <w:rsid w:val="00A7477D"/>
    <w:rsid w:val="00A77342"/>
    <w:rsid w:val="00A777A9"/>
    <w:rsid w:val="00A80895"/>
    <w:rsid w:val="00A809F2"/>
    <w:rsid w:val="00A81643"/>
    <w:rsid w:val="00A81695"/>
    <w:rsid w:val="00A81977"/>
    <w:rsid w:val="00A81D3D"/>
    <w:rsid w:val="00A8323C"/>
    <w:rsid w:val="00A833A6"/>
    <w:rsid w:val="00A83559"/>
    <w:rsid w:val="00A83FB7"/>
    <w:rsid w:val="00A84543"/>
    <w:rsid w:val="00A84C7B"/>
    <w:rsid w:val="00A85389"/>
    <w:rsid w:val="00A85A4B"/>
    <w:rsid w:val="00A87C0B"/>
    <w:rsid w:val="00A87E6A"/>
    <w:rsid w:val="00A90A59"/>
    <w:rsid w:val="00A91279"/>
    <w:rsid w:val="00A91365"/>
    <w:rsid w:val="00A92399"/>
    <w:rsid w:val="00A92CEF"/>
    <w:rsid w:val="00A93131"/>
    <w:rsid w:val="00A931AC"/>
    <w:rsid w:val="00A94244"/>
    <w:rsid w:val="00A945FE"/>
    <w:rsid w:val="00A948FC"/>
    <w:rsid w:val="00A94A49"/>
    <w:rsid w:val="00A94D7C"/>
    <w:rsid w:val="00A9506B"/>
    <w:rsid w:val="00A95319"/>
    <w:rsid w:val="00A96147"/>
    <w:rsid w:val="00A96545"/>
    <w:rsid w:val="00A96FE4"/>
    <w:rsid w:val="00A97C26"/>
    <w:rsid w:val="00A97E70"/>
    <w:rsid w:val="00AA0322"/>
    <w:rsid w:val="00AA072C"/>
    <w:rsid w:val="00AA0957"/>
    <w:rsid w:val="00AA0DCD"/>
    <w:rsid w:val="00AA1178"/>
    <w:rsid w:val="00AA1273"/>
    <w:rsid w:val="00AA2B11"/>
    <w:rsid w:val="00AA3DC6"/>
    <w:rsid w:val="00AA45DB"/>
    <w:rsid w:val="00AA46A5"/>
    <w:rsid w:val="00AA4A3A"/>
    <w:rsid w:val="00AA61B3"/>
    <w:rsid w:val="00AA62DD"/>
    <w:rsid w:val="00AA67EC"/>
    <w:rsid w:val="00AA6D56"/>
    <w:rsid w:val="00AA7748"/>
    <w:rsid w:val="00AA7F64"/>
    <w:rsid w:val="00AB0346"/>
    <w:rsid w:val="00AB0A05"/>
    <w:rsid w:val="00AB0A24"/>
    <w:rsid w:val="00AB1E5C"/>
    <w:rsid w:val="00AB2459"/>
    <w:rsid w:val="00AB2EBC"/>
    <w:rsid w:val="00AB4280"/>
    <w:rsid w:val="00AB4F6D"/>
    <w:rsid w:val="00AB5297"/>
    <w:rsid w:val="00AB66CB"/>
    <w:rsid w:val="00AB67C3"/>
    <w:rsid w:val="00AB7598"/>
    <w:rsid w:val="00AB7929"/>
    <w:rsid w:val="00AB79BC"/>
    <w:rsid w:val="00AB7A32"/>
    <w:rsid w:val="00AC1785"/>
    <w:rsid w:val="00AC1A68"/>
    <w:rsid w:val="00AC2B2A"/>
    <w:rsid w:val="00AC2D2D"/>
    <w:rsid w:val="00AC3671"/>
    <w:rsid w:val="00AC3818"/>
    <w:rsid w:val="00AC3D2F"/>
    <w:rsid w:val="00AC49FC"/>
    <w:rsid w:val="00AC4A80"/>
    <w:rsid w:val="00AC5A1B"/>
    <w:rsid w:val="00AC5B2D"/>
    <w:rsid w:val="00AC64C3"/>
    <w:rsid w:val="00AC6F31"/>
    <w:rsid w:val="00AC7F0E"/>
    <w:rsid w:val="00AC7FD1"/>
    <w:rsid w:val="00AD0065"/>
    <w:rsid w:val="00AD0175"/>
    <w:rsid w:val="00AD0EA1"/>
    <w:rsid w:val="00AD0F76"/>
    <w:rsid w:val="00AD1E93"/>
    <w:rsid w:val="00AD1F34"/>
    <w:rsid w:val="00AD2185"/>
    <w:rsid w:val="00AD2536"/>
    <w:rsid w:val="00AD25A3"/>
    <w:rsid w:val="00AD28CE"/>
    <w:rsid w:val="00AD2953"/>
    <w:rsid w:val="00AD2F3D"/>
    <w:rsid w:val="00AD35C0"/>
    <w:rsid w:val="00AD3DDE"/>
    <w:rsid w:val="00AD4883"/>
    <w:rsid w:val="00AD4EA4"/>
    <w:rsid w:val="00AD67C7"/>
    <w:rsid w:val="00AD7FF5"/>
    <w:rsid w:val="00AE0071"/>
    <w:rsid w:val="00AE0B54"/>
    <w:rsid w:val="00AE0D2A"/>
    <w:rsid w:val="00AE0F11"/>
    <w:rsid w:val="00AE1623"/>
    <w:rsid w:val="00AE1CCD"/>
    <w:rsid w:val="00AE1E8C"/>
    <w:rsid w:val="00AE1F55"/>
    <w:rsid w:val="00AE21D6"/>
    <w:rsid w:val="00AE25CE"/>
    <w:rsid w:val="00AE2D1A"/>
    <w:rsid w:val="00AE3616"/>
    <w:rsid w:val="00AE3A24"/>
    <w:rsid w:val="00AE4DC2"/>
    <w:rsid w:val="00AE4F35"/>
    <w:rsid w:val="00AE5796"/>
    <w:rsid w:val="00AE5969"/>
    <w:rsid w:val="00AE6B5A"/>
    <w:rsid w:val="00AE6E1C"/>
    <w:rsid w:val="00AE74B4"/>
    <w:rsid w:val="00AE7785"/>
    <w:rsid w:val="00AF008C"/>
    <w:rsid w:val="00AF028E"/>
    <w:rsid w:val="00AF0321"/>
    <w:rsid w:val="00AF07E8"/>
    <w:rsid w:val="00AF0DCB"/>
    <w:rsid w:val="00AF1151"/>
    <w:rsid w:val="00AF11A8"/>
    <w:rsid w:val="00AF2448"/>
    <w:rsid w:val="00AF2537"/>
    <w:rsid w:val="00AF25D9"/>
    <w:rsid w:val="00AF26F4"/>
    <w:rsid w:val="00AF2D7A"/>
    <w:rsid w:val="00AF318E"/>
    <w:rsid w:val="00AF333D"/>
    <w:rsid w:val="00AF3A1F"/>
    <w:rsid w:val="00AF4EA0"/>
    <w:rsid w:val="00AF4F88"/>
    <w:rsid w:val="00AF50C0"/>
    <w:rsid w:val="00AF5907"/>
    <w:rsid w:val="00AF5D2A"/>
    <w:rsid w:val="00B0074E"/>
    <w:rsid w:val="00B012DA"/>
    <w:rsid w:val="00B012EA"/>
    <w:rsid w:val="00B015E0"/>
    <w:rsid w:val="00B01909"/>
    <w:rsid w:val="00B04C96"/>
    <w:rsid w:val="00B054DC"/>
    <w:rsid w:val="00B058DC"/>
    <w:rsid w:val="00B05D97"/>
    <w:rsid w:val="00B07408"/>
    <w:rsid w:val="00B10820"/>
    <w:rsid w:val="00B10990"/>
    <w:rsid w:val="00B10D50"/>
    <w:rsid w:val="00B10F76"/>
    <w:rsid w:val="00B13D4D"/>
    <w:rsid w:val="00B13E0C"/>
    <w:rsid w:val="00B14083"/>
    <w:rsid w:val="00B14351"/>
    <w:rsid w:val="00B14D2E"/>
    <w:rsid w:val="00B14D9B"/>
    <w:rsid w:val="00B150D1"/>
    <w:rsid w:val="00B15D58"/>
    <w:rsid w:val="00B16DEB"/>
    <w:rsid w:val="00B16F30"/>
    <w:rsid w:val="00B205F4"/>
    <w:rsid w:val="00B20CF0"/>
    <w:rsid w:val="00B213B8"/>
    <w:rsid w:val="00B21725"/>
    <w:rsid w:val="00B21886"/>
    <w:rsid w:val="00B22C11"/>
    <w:rsid w:val="00B232AC"/>
    <w:rsid w:val="00B233CE"/>
    <w:rsid w:val="00B2376C"/>
    <w:rsid w:val="00B252B0"/>
    <w:rsid w:val="00B25608"/>
    <w:rsid w:val="00B25708"/>
    <w:rsid w:val="00B25CFA"/>
    <w:rsid w:val="00B26679"/>
    <w:rsid w:val="00B27876"/>
    <w:rsid w:val="00B27988"/>
    <w:rsid w:val="00B27BEB"/>
    <w:rsid w:val="00B303AD"/>
    <w:rsid w:val="00B30C44"/>
    <w:rsid w:val="00B31401"/>
    <w:rsid w:val="00B32377"/>
    <w:rsid w:val="00B324ED"/>
    <w:rsid w:val="00B32983"/>
    <w:rsid w:val="00B32A27"/>
    <w:rsid w:val="00B33785"/>
    <w:rsid w:val="00B3388C"/>
    <w:rsid w:val="00B339D9"/>
    <w:rsid w:val="00B3412F"/>
    <w:rsid w:val="00B3491F"/>
    <w:rsid w:val="00B351E4"/>
    <w:rsid w:val="00B35682"/>
    <w:rsid w:val="00B35FE4"/>
    <w:rsid w:val="00B361DF"/>
    <w:rsid w:val="00B36D09"/>
    <w:rsid w:val="00B37637"/>
    <w:rsid w:val="00B400CB"/>
    <w:rsid w:val="00B4019A"/>
    <w:rsid w:val="00B4212E"/>
    <w:rsid w:val="00B434C8"/>
    <w:rsid w:val="00B4411A"/>
    <w:rsid w:val="00B44461"/>
    <w:rsid w:val="00B44BBF"/>
    <w:rsid w:val="00B44E4E"/>
    <w:rsid w:val="00B45352"/>
    <w:rsid w:val="00B46174"/>
    <w:rsid w:val="00B46374"/>
    <w:rsid w:val="00B4677A"/>
    <w:rsid w:val="00B47A5B"/>
    <w:rsid w:val="00B50B5D"/>
    <w:rsid w:val="00B50BAD"/>
    <w:rsid w:val="00B50D42"/>
    <w:rsid w:val="00B50F75"/>
    <w:rsid w:val="00B5104A"/>
    <w:rsid w:val="00B511F2"/>
    <w:rsid w:val="00B51560"/>
    <w:rsid w:val="00B52FD2"/>
    <w:rsid w:val="00B53367"/>
    <w:rsid w:val="00B535A9"/>
    <w:rsid w:val="00B55F74"/>
    <w:rsid w:val="00B56478"/>
    <w:rsid w:val="00B567C9"/>
    <w:rsid w:val="00B56A75"/>
    <w:rsid w:val="00B56EB1"/>
    <w:rsid w:val="00B573B8"/>
    <w:rsid w:val="00B575A3"/>
    <w:rsid w:val="00B605BB"/>
    <w:rsid w:val="00B60B2F"/>
    <w:rsid w:val="00B60DB0"/>
    <w:rsid w:val="00B6110C"/>
    <w:rsid w:val="00B613F1"/>
    <w:rsid w:val="00B61517"/>
    <w:rsid w:val="00B61BFA"/>
    <w:rsid w:val="00B622A4"/>
    <w:rsid w:val="00B62384"/>
    <w:rsid w:val="00B62575"/>
    <w:rsid w:val="00B62FC5"/>
    <w:rsid w:val="00B631B9"/>
    <w:rsid w:val="00B63391"/>
    <w:rsid w:val="00B6466E"/>
    <w:rsid w:val="00B64F1A"/>
    <w:rsid w:val="00B65737"/>
    <w:rsid w:val="00B65DBC"/>
    <w:rsid w:val="00B662C8"/>
    <w:rsid w:val="00B673A3"/>
    <w:rsid w:val="00B675AF"/>
    <w:rsid w:val="00B67EDB"/>
    <w:rsid w:val="00B70775"/>
    <w:rsid w:val="00B70DBB"/>
    <w:rsid w:val="00B7111C"/>
    <w:rsid w:val="00B726D8"/>
    <w:rsid w:val="00B727F6"/>
    <w:rsid w:val="00B728CE"/>
    <w:rsid w:val="00B72F97"/>
    <w:rsid w:val="00B73DE4"/>
    <w:rsid w:val="00B74427"/>
    <w:rsid w:val="00B745E1"/>
    <w:rsid w:val="00B74E66"/>
    <w:rsid w:val="00B74EB6"/>
    <w:rsid w:val="00B74FBD"/>
    <w:rsid w:val="00B756EB"/>
    <w:rsid w:val="00B7578D"/>
    <w:rsid w:val="00B75E65"/>
    <w:rsid w:val="00B76603"/>
    <w:rsid w:val="00B77097"/>
    <w:rsid w:val="00B77A15"/>
    <w:rsid w:val="00B824D0"/>
    <w:rsid w:val="00B83046"/>
    <w:rsid w:val="00B830C1"/>
    <w:rsid w:val="00B833EB"/>
    <w:rsid w:val="00B836F6"/>
    <w:rsid w:val="00B837E5"/>
    <w:rsid w:val="00B84493"/>
    <w:rsid w:val="00B84D72"/>
    <w:rsid w:val="00B84DFF"/>
    <w:rsid w:val="00B85D26"/>
    <w:rsid w:val="00B86237"/>
    <w:rsid w:val="00B86A21"/>
    <w:rsid w:val="00B87053"/>
    <w:rsid w:val="00B872CB"/>
    <w:rsid w:val="00B87742"/>
    <w:rsid w:val="00B87CE3"/>
    <w:rsid w:val="00B87EA6"/>
    <w:rsid w:val="00B90FE1"/>
    <w:rsid w:val="00B913A4"/>
    <w:rsid w:val="00B91E70"/>
    <w:rsid w:val="00B92144"/>
    <w:rsid w:val="00B929F5"/>
    <w:rsid w:val="00B92DE7"/>
    <w:rsid w:val="00B931FD"/>
    <w:rsid w:val="00B93846"/>
    <w:rsid w:val="00B939DD"/>
    <w:rsid w:val="00B93B59"/>
    <w:rsid w:val="00B941F4"/>
    <w:rsid w:val="00B963B5"/>
    <w:rsid w:val="00B976B3"/>
    <w:rsid w:val="00BA01CE"/>
    <w:rsid w:val="00BA07B2"/>
    <w:rsid w:val="00BA118C"/>
    <w:rsid w:val="00BA12BE"/>
    <w:rsid w:val="00BA1606"/>
    <w:rsid w:val="00BA1C44"/>
    <w:rsid w:val="00BA2059"/>
    <w:rsid w:val="00BA32CE"/>
    <w:rsid w:val="00BA36FB"/>
    <w:rsid w:val="00BA3EB3"/>
    <w:rsid w:val="00BA4021"/>
    <w:rsid w:val="00BA4681"/>
    <w:rsid w:val="00BA575C"/>
    <w:rsid w:val="00BA63AF"/>
    <w:rsid w:val="00BA6AFF"/>
    <w:rsid w:val="00BA6BF7"/>
    <w:rsid w:val="00BB05F0"/>
    <w:rsid w:val="00BB1033"/>
    <w:rsid w:val="00BB12A8"/>
    <w:rsid w:val="00BB1649"/>
    <w:rsid w:val="00BB1C6E"/>
    <w:rsid w:val="00BB251E"/>
    <w:rsid w:val="00BB2BE3"/>
    <w:rsid w:val="00BB325E"/>
    <w:rsid w:val="00BB5C38"/>
    <w:rsid w:val="00BB63BF"/>
    <w:rsid w:val="00BB652E"/>
    <w:rsid w:val="00BB6C2D"/>
    <w:rsid w:val="00BB72D9"/>
    <w:rsid w:val="00BB742C"/>
    <w:rsid w:val="00BB7AF7"/>
    <w:rsid w:val="00BC00F1"/>
    <w:rsid w:val="00BC0107"/>
    <w:rsid w:val="00BC095E"/>
    <w:rsid w:val="00BC0D5E"/>
    <w:rsid w:val="00BC1168"/>
    <w:rsid w:val="00BC1B06"/>
    <w:rsid w:val="00BC20DD"/>
    <w:rsid w:val="00BC2259"/>
    <w:rsid w:val="00BC29D0"/>
    <w:rsid w:val="00BC2B33"/>
    <w:rsid w:val="00BC3A84"/>
    <w:rsid w:val="00BC43B0"/>
    <w:rsid w:val="00BC45BD"/>
    <w:rsid w:val="00BC55C1"/>
    <w:rsid w:val="00BC5F74"/>
    <w:rsid w:val="00BC64EF"/>
    <w:rsid w:val="00BC7092"/>
    <w:rsid w:val="00BC73C7"/>
    <w:rsid w:val="00BC7517"/>
    <w:rsid w:val="00BC774E"/>
    <w:rsid w:val="00BC7D7D"/>
    <w:rsid w:val="00BD23BA"/>
    <w:rsid w:val="00BD2D1C"/>
    <w:rsid w:val="00BD2FDB"/>
    <w:rsid w:val="00BD3D41"/>
    <w:rsid w:val="00BD3DAC"/>
    <w:rsid w:val="00BD447F"/>
    <w:rsid w:val="00BD4CBB"/>
    <w:rsid w:val="00BD51B9"/>
    <w:rsid w:val="00BD5866"/>
    <w:rsid w:val="00BD5AE3"/>
    <w:rsid w:val="00BD62BE"/>
    <w:rsid w:val="00BD662D"/>
    <w:rsid w:val="00BD6751"/>
    <w:rsid w:val="00BD6C1B"/>
    <w:rsid w:val="00BD7231"/>
    <w:rsid w:val="00BD76DF"/>
    <w:rsid w:val="00BE0B46"/>
    <w:rsid w:val="00BE0D61"/>
    <w:rsid w:val="00BE12C1"/>
    <w:rsid w:val="00BE175F"/>
    <w:rsid w:val="00BE1C53"/>
    <w:rsid w:val="00BE2721"/>
    <w:rsid w:val="00BE2E38"/>
    <w:rsid w:val="00BE3161"/>
    <w:rsid w:val="00BE32DB"/>
    <w:rsid w:val="00BE3E23"/>
    <w:rsid w:val="00BE41B1"/>
    <w:rsid w:val="00BE4A5F"/>
    <w:rsid w:val="00BE5748"/>
    <w:rsid w:val="00BE64C6"/>
    <w:rsid w:val="00BF029B"/>
    <w:rsid w:val="00BF033B"/>
    <w:rsid w:val="00BF07B2"/>
    <w:rsid w:val="00BF07C6"/>
    <w:rsid w:val="00BF11B0"/>
    <w:rsid w:val="00BF1A73"/>
    <w:rsid w:val="00BF1C01"/>
    <w:rsid w:val="00BF2B9A"/>
    <w:rsid w:val="00BF2E7D"/>
    <w:rsid w:val="00BF32AB"/>
    <w:rsid w:val="00BF3450"/>
    <w:rsid w:val="00BF4EB7"/>
    <w:rsid w:val="00C0272A"/>
    <w:rsid w:val="00C02C10"/>
    <w:rsid w:val="00C03404"/>
    <w:rsid w:val="00C037A5"/>
    <w:rsid w:val="00C03C46"/>
    <w:rsid w:val="00C054EF"/>
    <w:rsid w:val="00C055C3"/>
    <w:rsid w:val="00C05F85"/>
    <w:rsid w:val="00C06A2B"/>
    <w:rsid w:val="00C06B65"/>
    <w:rsid w:val="00C06CBF"/>
    <w:rsid w:val="00C07831"/>
    <w:rsid w:val="00C07AA1"/>
    <w:rsid w:val="00C07AE2"/>
    <w:rsid w:val="00C102C2"/>
    <w:rsid w:val="00C10328"/>
    <w:rsid w:val="00C11C83"/>
    <w:rsid w:val="00C12C42"/>
    <w:rsid w:val="00C12C94"/>
    <w:rsid w:val="00C12FD5"/>
    <w:rsid w:val="00C1340F"/>
    <w:rsid w:val="00C13883"/>
    <w:rsid w:val="00C13B19"/>
    <w:rsid w:val="00C13B7B"/>
    <w:rsid w:val="00C13EC7"/>
    <w:rsid w:val="00C13ED7"/>
    <w:rsid w:val="00C15A09"/>
    <w:rsid w:val="00C1658F"/>
    <w:rsid w:val="00C165E1"/>
    <w:rsid w:val="00C1683C"/>
    <w:rsid w:val="00C16F4D"/>
    <w:rsid w:val="00C1717B"/>
    <w:rsid w:val="00C20523"/>
    <w:rsid w:val="00C21D09"/>
    <w:rsid w:val="00C228DF"/>
    <w:rsid w:val="00C22FC9"/>
    <w:rsid w:val="00C23B66"/>
    <w:rsid w:val="00C2418C"/>
    <w:rsid w:val="00C25C61"/>
    <w:rsid w:val="00C25E5B"/>
    <w:rsid w:val="00C25FA2"/>
    <w:rsid w:val="00C26304"/>
    <w:rsid w:val="00C30E48"/>
    <w:rsid w:val="00C317D3"/>
    <w:rsid w:val="00C31A1E"/>
    <w:rsid w:val="00C35440"/>
    <w:rsid w:val="00C36177"/>
    <w:rsid w:val="00C3739C"/>
    <w:rsid w:val="00C37A5E"/>
    <w:rsid w:val="00C37A60"/>
    <w:rsid w:val="00C40ADE"/>
    <w:rsid w:val="00C40BF9"/>
    <w:rsid w:val="00C40C25"/>
    <w:rsid w:val="00C437BA"/>
    <w:rsid w:val="00C43A31"/>
    <w:rsid w:val="00C43F4E"/>
    <w:rsid w:val="00C43FC4"/>
    <w:rsid w:val="00C440C6"/>
    <w:rsid w:val="00C448BC"/>
    <w:rsid w:val="00C449D4"/>
    <w:rsid w:val="00C44B54"/>
    <w:rsid w:val="00C4500F"/>
    <w:rsid w:val="00C450C6"/>
    <w:rsid w:val="00C45D91"/>
    <w:rsid w:val="00C45DCC"/>
    <w:rsid w:val="00C46234"/>
    <w:rsid w:val="00C4632E"/>
    <w:rsid w:val="00C47A2A"/>
    <w:rsid w:val="00C47C6D"/>
    <w:rsid w:val="00C51047"/>
    <w:rsid w:val="00C513BC"/>
    <w:rsid w:val="00C51BA1"/>
    <w:rsid w:val="00C52619"/>
    <w:rsid w:val="00C53361"/>
    <w:rsid w:val="00C53BB8"/>
    <w:rsid w:val="00C53C78"/>
    <w:rsid w:val="00C53CEF"/>
    <w:rsid w:val="00C53EBC"/>
    <w:rsid w:val="00C54641"/>
    <w:rsid w:val="00C56184"/>
    <w:rsid w:val="00C56577"/>
    <w:rsid w:val="00C565D2"/>
    <w:rsid w:val="00C565EC"/>
    <w:rsid w:val="00C574CA"/>
    <w:rsid w:val="00C57838"/>
    <w:rsid w:val="00C57947"/>
    <w:rsid w:val="00C601E1"/>
    <w:rsid w:val="00C6077A"/>
    <w:rsid w:val="00C619F6"/>
    <w:rsid w:val="00C61BDB"/>
    <w:rsid w:val="00C61CED"/>
    <w:rsid w:val="00C636A8"/>
    <w:rsid w:val="00C63BFB"/>
    <w:rsid w:val="00C63E18"/>
    <w:rsid w:val="00C63F20"/>
    <w:rsid w:val="00C64012"/>
    <w:rsid w:val="00C6425A"/>
    <w:rsid w:val="00C64698"/>
    <w:rsid w:val="00C65366"/>
    <w:rsid w:val="00C6564C"/>
    <w:rsid w:val="00C65E13"/>
    <w:rsid w:val="00C6605F"/>
    <w:rsid w:val="00C660C3"/>
    <w:rsid w:val="00C6633B"/>
    <w:rsid w:val="00C66747"/>
    <w:rsid w:val="00C66DDA"/>
    <w:rsid w:val="00C67788"/>
    <w:rsid w:val="00C67F31"/>
    <w:rsid w:val="00C70BE6"/>
    <w:rsid w:val="00C70FEF"/>
    <w:rsid w:val="00C71685"/>
    <w:rsid w:val="00C71A5E"/>
    <w:rsid w:val="00C72455"/>
    <w:rsid w:val="00C72A1F"/>
    <w:rsid w:val="00C743D6"/>
    <w:rsid w:val="00C7454D"/>
    <w:rsid w:val="00C75F53"/>
    <w:rsid w:val="00C76611"/>
    <w:rsid w:val="00C76A90"/>
    <w:rsid w:val="00C777CF"/>
    <w:rsid w:val="00C800F0"/>
    <w:rsid w:val="00C80637"/>
    <w:rsid w:val="00C80750"/>
    <w:rsid w:val="00C80B1A"/>
    <w:rsid w:val="00C81475"/>
    <w:rsid w:val="00C81BEF"/>
    <w:rsid w:val="00C821AC"/>
    <w:rsid w:val="00C82AAA"/>
    <w:rsid w:val="00C82B96"/>
    <w:rsid w:val="00C837EC"/>
    <w:rsid w:val="00C8412C"/>
    <w:rsid w:val="00C84183"/>
    <w:rsid w:val="00C85539"/>
    <w:rsid w:val="00C85880"/>
    <w:rsid w:val="00C866DC"/>
    <w:rsid w:val="00C86B5E"/>
    <w:rsid w:val="00C86C56"/>
    <w:rsid w:val="00C8718B"/>
    <w:rsid w:val="00C874FE"/>
    <w:rsid w:val="00C87595"/>
    <w:rsid w:val="00C9181D"/>
    <w:rsid w:val="00C92554"/>
    <w:rsid w:val="00C92DBD"/>
    <w:rsid w:val="00C94EF1"/>
    <w:rsid w:val="00C95CCE"/>
    <w:rsid w:val="00C96695"/>
    <w:rsid w:val="00C96C58"/>
    <w:rsid w:val="00C96D3C"/>
    <w:rsid w:val="00C96F71"/>
    <w:rsid w:val="00C9765B"/>
    <w:rsid w:val="00C979C8"/>
    <w:rsid w:val="00C97E20"/>
    <w:rsid w:val="00CA0277"/>
    <w:rsid w:val="00CA10CA"/>
    <w:rsid w:val="00CA184A"/>
    <w:rsid w:val="00CA237E"/>
    <w:rsid w:val="00CA26B4"/>
    <w:rsid w:val="00CA3B9B"/>
    <w:rsid w:val="00CA3D69"/>
    <w:rsid w:val="00CA4286"/>
    <w:rsid w:val="00CA470D"/>
    <w:rsid w:val="00CA4996"/>
    <w:rsid w:val="00CA4E1D"/>
    <w:rsid w:val="00CA4E1F"/>
    <w:rsid w:val="00CA4F84"/>
    <w:rsid w:val="00CA5407"/>
    <w:rsid w:val="00CA5BF2"/>
    <w:rsid w:val="00CA61AB"/>
    <w:rsid w:val="00CA62D1"/>
    <w:rsid w:val="00CA663B"/>
    <w:rsid w:val="00CA6968"/>
    <w:rsid w:val="00CA6F82"/>
    <w:rsid w:val="00CA7208"/>
    <w:rsid w:val="00CA754D"/>
    <w:rsid w:val="00CB079D"/>
    <w:rsid w:val="00CB0A86"/>
    <w:rsid w:val="00CB0E4B"/>
    <w:rsid w:val="00CB1F12"/>
    <w:rsid w:val="00CB1FE7"/>
    <w:rsid w:val="00CB23B3"/>
    <w:rsid w:val="00CB29E0"/>
    <w:rsid w:val="00CB348F"/>
    <w:rsid w:val="00CB3E9C"/>
    <w:rsid w:val="00CB3EFF"/>
    <w:rsid w:val="00CB4DE2"/>
    <w:rsid w:val="00CB5691"/>
    <w:rsid w:val="00CB59CD"/>
    <w:rsid w:val="00CB669B"/>
    <w:rsid w:val="00CB6E59"/>
    <w:rsid w:val="00CB71F5"/>
    <w:rsid w:val="00CB7489"/>
    <w:rsid w:val="00CB7B13"/>
    <w:rsid w:val="00CC0660"/>
    <w:rsid w:val="00CC0ADE"/>
    <w:rsid w:val="00CC0BC6"/>
    <w:rsid w:val="00CC0F0C"/>
    <w:rsid w:val="00CC11AF"/>
    <w:rsid w:val="00CC13BB"/>
    <w:rsid w:val="00CC15CD"/>
    <w:rsid w:val="00CC3A3E"/>
    <w:rsid w:val="00CC3EDB"/>
    <w:rsid w:val="00CC4178"/>
    <w:rsid w:val="00CC49AC"/>
    <w:rsid w:val="00CC4F32"/>
    <w:rsid w:val="00CC52DE"/>
    <w:rsid w:val="00CC62EF"/>
    <w:rsid w:val="00CC6517"/>
    <w:rsid w:val="00CC695D"/>
    <w:rsid w:val="00CC73DC"/>
    <w:rsid w:val="00CC773A"/>
    <w:rsid w:val="00CC7B8B"/>
    <w:rsid w:val="00CD0243"/>
    <w:rsid w:val="00CD05C2"/>
    <w:rsid w:val="00CD1AD6"/>
    <w:rsid w:val="00CD24C1"/>
    <w:rsid w:val="00CD2A22"/>
    <w:rsid w:val="00CD3CE5"/>
    <w:rsid w:val="00CD4017"/>
    <w:rsid w:val="00CD47E1"/>
    <w:rsid w:val="00CD5050"/>
    <w:rsid w:val="00CD5C10"/>
    <w:rsid w:val="00CD6200"/>
    <w:rsid w:val="00CD630B"/>
    <w:rsid w:val="00CD692E"/>
    <w:rsid w:val="00CD714F"/>
    <w:rsid w:val="00CE0021"/>
    <w:rsid w:val="00CE005F"/>
    <w:rsid w:val="00CE09FF"/>
    <w:rsid w:val="00CE0A49"/>
    <w:rsid w:val="00CE0CC7"/>
    <w:rsid w:val="00CE1899"/>
    <w:rsid w:val="00CE1C19"/>
    <w:rsid w:val="00CE29AF"/>
    <w:rsid w:val="00CE4824"/>
    <w:rsid w:val="00CE4D74"/>
    <w:rsid w:val="00CE5050"/>
    <w:rsid w:val="00CE50B8"/>
    <w:rsid w:val="00CE5479"/>
    <w:rsid w:val="00CE561C"/>
    <w:rsid w:val="00CE663B"/>
    <w:rsid w:val="00CE7629"/>
    <w:rsid w:val="00CE7E01"/>
    <w:rsid w:val="00CE7F07"/>
    <w:rsid w:val="00CF067C"/>
    <w:rsid w:val="00CF0825"/>
    <w:rsid w:val="00CF0C93"/>
    <w:rsid w:val="00CF0D40"/>
    <w:rsid w:val="00CF1042"/>
    <w:rsid w:val="00CF2195"/>
    <w:rsid w:val="00CF22E0"/>
    <w:rsid w:val="00CF2F67"/>
    <w:rsid w:val="00CF323D"/>
    <w:rsid w:val="00CF375C"/>
    <w:rsid w:val="00CF3D62"/>
    <w:rsid w:val="00CF431D"/>
    <w:rsid w:val="00CF4DA6"/>
    <w:rsid w:val="00CF4F9A"/>
    <w:rsid w:val="00CF5502"/>
    <w:rsid w:val="00CF5608"/>
    <w:rsid w:val="00CF5F31"/>
    <w:rsid w:val="00CF690E"/>
    <w:rsid w:val="00CF6EAF"/>
    <w:rsid w:val="00CF6F3B"/>
    <w:rsid w:val="00CF73CC"/>
    <w:rsid w:val="00D00036"/>
    <w:rsid w:val="00D00851"/>
    <w:rsid w:val="00D015CF"/>
    <w:rsid w:val="00D01CC7"/>
    <w:rsid w:val="00D02314"/>
    <w:rsid w:val="00D0261E"/>
    <w:rsid w:val="00D0349F"/>
    <w:rsid w:val="00D035A3"/>
    <w:rsid w:val="00D04345"/>
    <w:rsid w:val="00D048E4"/>
    <w:rsid w:val="00D04922"/>
    <w:rsid w:val="00D04B97"/>
    <w:rsid w:val="00D04CD2"/>
    <w:rsid w:val="00D04E28"/>
    <w:rsid w:val="00D0570F"/>
    <w:rsid w:val="00D059DD"/>
    <w:rsid w:val="00D065E5"/>
    <w:rsid w:val="00D06D66"/>
    <w:rsid w:val="00D07420"/>
    <w:rsid w:val="00D103EC"/>
    <w:rsid w:val="00D11780"/>
    <w:rsid w:val="00D1188E"/>
    <w:rsid w:val="00D11CD9"/>
    <w:rsid w:val="00D12266"/>
    <w:rsid w:val="00D12E1E"/>
    <w:rsid w:val="00D16235"/>
    <w:rsid w:val="00D164AF"/>
    <w:rsid w:val="00D16536"/>
    <w:rsid w:val="00D16736"/>
    <w:rsid w:val="00D16A48"/>
    <w:rsid w:val="00D16C25"/>
    <w:rsid w:val="00D174FD"/>
    <w:rsid w:val="00D178D0"/>
    <w:rsid w:val="00D20498"/>
    <w:rsid w:val="00D20B0B"/>
    <w:rsid w:val="00D20EA0"/>
    <w:rsid w:val="00D22DDA"/>
    <w:rsid w:val="00D23031"/>
    <w:rsid w:val="00D23F9C"/>
    <w:rsid w:val="00D2416D"/>
    <w:rsid w:val="00D24298"/>
    <w:rsid w:val="00D249DB"/>
    <w:rsid w:val="00D24A03"/>
    <w:rsid w:val="00D24ED4"/>
    <w:rsid w:val="00D2582D"/>
    <w:rsid w:val="00D26814"/>
    <w:rsid w:val="00D273C9"/>
    <w:rsid w:val="00D27720"/>
    <w:rsid w:val="00D27F41"/>
    <w:rsid w:val="00D302C7"/>
    <w:rsid w:val="00D30529"/>
    <w:rsid w:val="00D30DE0"/>
    <w:rsid w:val="00D31338"/>
    <w:rsid w:val="00D31756"/>
    <w:rsid w:val="00D319EF"/>
    <w:rsid w:val="00D3234A"/>
    <w:rsid w:val="00D34D0F"/>
    <w:rsid w:val="00D34D67"/>
    <w:rsid w:val="00D351D9"/>
    <w:rsid w:val="00D35646"/>
    <w:rsid w:val="00D356A9"/>
    <w:rsid w:val="00D35C4E"/>
    <w:rsid w:val="00D361A6"/>
    <w:rsid w:val="00D361DB"/>
    <w:rsid w:val="00D37FD8"/>
    <w:rsid w:val="00D41AEC"/>
    <w:rsid w:val="00D41F51"/>
    <w:rsid w:val="00D41F7C"/>
    <w:rsid w:val="00D41FF2"/>
    <w:rsid w:val="00D428DF"/>
    <w:rsid w:val="00D43254"/>
    <w:rsid w:val="00D451E7"/>
    <w:rsid w:val="00D455E9"/>
    <w:rsid w:val="00D4599B"/>
    <w:rsid w:val="00D45C1C"/>
    <w:rsid w:val="00D46D23"/>
    <w:rsid w:val="00D47B72"/>
    <w:rsid w:val="00D47BDC"/>
    <w:rsid w:val="00D5007E"/>
    <w:rsid w:val="00D50426"/>
    <w:rsid w:val="00D51101"/>
    <w:rsid w:val="00D52285"/>
    <w:rsid w:val="00D52291"/>
    <w:rsid w:val="00D523B9"/>
    <w:rsid w:val="00D52A98"/>
    <w:rsid w:val="00D52BB7"/>
    <w:rsid w:val="00D53008"/>
    <w:rsid w:val="00D5391D"/>
    <w:rsid w:val="00D53EC7"/>
    <w:rsid w:val="00D54182"/>
    <w:rsid w:val="00D54778"/>
    <w:rsid w:val="00D54D40"/>
    <w:rsid w:val="00D54E9E"/>
    <w:rsid w:val="00D55409"/>
    <w:rsid w:val="00D5546D"/>
    <w:rsid w:val="00D55897"/>
    <w:rsid w:val="00D55AFD"/>
    <w:rsid w:val="00D56667"/>
    <w:rsid w:val="00D601C7"/>
    <w:rsid w:val="00D61256"/>
    <w:rsid w:val="00D6179C"/>
    <w:rsid w:val="00D61868"/>
    <w:rsid w:val="00D61B7E"/>
    <w:rsid w:val="00D61F52"/>
    <w:rsid w:val="00D621DF"/>
    <w:rsid w:val="00D629FE"/>
    <w:rsid w:val="00D62C4B"/>
    <w:rsid w:val="00D630A5"/>
    <w:rsid w:val="00D6336B"/>
    <w:rsid w:val="00D63926"/>
    <w:rsid w:val="00D639CC"/>
    <w:rsid w:val="00D65057"/>
    <w:rsid w:val="00D653A9"/>
    <w:rsid w:val="00D655D2"/>
    <w:rsid w:val="00D66460"/>
    <w:rsid w:val="00D6696F"/>
    <w:rsid w:val="00D66D79"/>
    <w:rsid w:val="00D67081"/>
    <w:rsid w:val="00D67A83"/>
    <w:rsid w:val="00D70301"/>
    <w:rsid w:val="00D7118F"/>
    <w:rsid w:val="00D722F1"/>
    <w:rsid w:val="00D728D2"/>
    <w:rsid w:val="00D72AAB"/>
    <w:rsid w:val="00D72CB0"/>
    <w:rsid w:val="00D7412E"/>
    <w:rsid w:val="00D741F8"/>
    <w:rsid w:val="00D745F4"/>
    <w:rsid w:val="00D74865"/>
    <w:rsid w:val="00D74C6B"/>
    <w:rsid w:val="00D752D1"/>
    <w:rsid w:val="00D76144"/>
    <w:rsid w:val="00D76237"/>
    <w:rsid w:val="00D76305"/>
    <w:rsid w:val="00D77043"/>
    <w:rsid w:val="00D803B8"/>
    <w:rsid w:val="00D81271"/>
    <w:rsid w:val="00D814EE"/>
    <w:rsid w:val="00D81AB9"/>
    <w:rsid w:val="00D824C0"/>
    <w:rsid w:val="00D82F10"/>
    <w:rsid w:val="00D82F5E"/>
    <w:rsid w:val="00D83064"/>
    <w:rsid w:val="00D854E1"/>
    <w:rsid w:val="00D85B95"/>
    <w:rsid w:val="00D85DDD"/>
    <w:rsid w:val="00D86F3C"/>
    <w:rsid w:val="00D86F98"/>
    <w:rsid w:val="00D87338"/>
    <w:rsid w:val="00D87C35"/>
    <w:rsid w:val="00D87EE4"/>
    <w:rsid w:val="00D87F57"/>
    <w:rsid w:val="00D90371"/>
    <w:rsid w:val="00D910E8"/>
    <w:rsid w:val="00D91470"/>
    <w:rsid w:val="00D925DB"/>
    <w:rsid w:val="00D92677"/>
    <w:rsid w:val="00D9296D"/>
    <w:rsid w:val="00D92C58"/>
    <w:rsid w:val="00D92EF9"/>
    <w:rsid w:val="00D92F2A"/>
    <w:rsid w:val="00D93CE1"/>
    <w:rsid w:val="00D945E3"/>
    <w:rsid w:val="00D95589"/>
    <w:rsid w:val="00D959E6"/>
    <w:rsid w:val="00D961D8"/>
    <w:rsid w:val="00D9682C"/>
    <w:rsid w:val="00D968E4"/>
    <w:rsid w:val="00D96CD8"/>
    <w:rsid w:val="00D96F62"/>
    <w:rsid w:val="00DA0181"/>
    <w:rsid w:val="00DA09BD"/>
    <w:rsid w:val="00DA0F56"/>
    <w:rsid w:val="00DA1687"/>
    <w:rsid w:val="00DA1DB3"/>
    <w:rsid w:val="00DA1E2A"/>
    <w:rsid w:val="00DA2B5E"/>
    <w:rsid w:val="00DA2D8B"/>
    <w:rsid w:val="00DA33D8"/>
    <w:rsid w:val="00DA35E4"/>
    <w:rsid w:val="00DA394C"/>
    <w:rsid w:val="00DA3A8E"/>
    <w:rsid w:val="00DA4D25"/>
    <w:rsid w:val="00DA5287"/>
    <w:rsid w:val="00DA57BB"/>
    <w:rsid w:val="00DA5941"/>
    <w:rsid w:val="00DA59EC"/>
    <w:rsid w:val="00DA62C2"/>
    <w:rsid w:val="00DA6E28"/>
    <w:rsid w:val="00DA773F"/>
    <w:rsid w:val="00DB01BA"/>
    <w:rsid w:val="00DB0A3E"/>
    <w:rsid w:val="00DB0F3B"/>
    <w:rsid w:val="00DB1844"/>
    <w:rsid w:val="00DB19D7"/>
    <w:rsid w:val="00DB1B66"/>
    <w:rsid w:val="00DB1DC9"/>
    <w:rsid w:val="00DB232D"/>
    <w:rsid w:val="00DB3983"/>
    <w:rsid w:val="00DB3EA2"/>
    <w:rsid w:val="00DB44B0"/>
    <w:rsid w:val="00DB52B7"/>
    <w:rsid w:val="00DB64DB"/>
    <w:rsid w:val="00DB6651"/>
    <w:rsid w:val="00DB678C"/>
    <w:rsid w:val="00DB766A"/>
    <w:rsid w:val="00DB76EF"/>
    <w:rsid w:val="00DB79CC"/>
    <w:rsid w:val="00DB79D8"/>
    <w:rsid w:val="00DC009E"/>
    <w:rsid w:val="00DC036A"/>
    <w:rsid w:val="00DC0776"/>
    <w:rsid w:val="00DC0D79"/>
    <w:rsid w:val="00DC0F18"/>
    <w:rsid w:val="00DC171B"/>
    <w:rsid w:val="00DC1AD6"/>
    <w:rsid w:val="00DC2758"/>
    <w:rsid w:val="00DC287B"/>
    <w:rsid w:val="00DC318E"/>
    <w:rsid w:val="00DC361C"/>
    <w:rsid w:val="00DC390E"/>
    <w:rsid w:val="00DC3BEE"/>
    <w:rsid w:val="00DC41A7"/>
    <w:rsid w:val="00DC4A75"/>
    <w:rsid w:val="00DC52D3"/>
    <w:rsid w:val="00DC584B"/>
    <w:rsid w:val="00DC5A0E"/>
    <w:rsid w:val="00DC5D79"/>
    <w:rsid w:val="00DC62B9"/>
    <w:rsid w:val="00DC6312"/>
    <w:rsid w:val="00DC68A1"/>
    <w:rsid w:val="00DC6EDC"/>
    <w:rsid w:val="00DC6EF2"/>
    <w:rsid w:val="00DC7022"/>
    <w:rsid w:val="00DC7466"/>
    <w:rsid w:val="00DC766D"/>
    <w:rsid w:val="00DC7BD3"/>
    <w:rsid w:val="00DD0DA1"/>
    <w:rsid w:val="00DD1107"/>
    <w:rsid w:val="00DD2283"/>
    <w:rsid w:val="00DD2C86"/>
    <w:rsid w:val="00DD40A8"/>
    <w:rsid w:val="00DD417E"/>
    <w:rsid w:val="00DD4291"/>
    <w:rsid w:val="00DD4ACD"/>
    <w:rsid w:val="00DD4E9A"/>
    <w:rsid w:val="00DD6B2C"/>
    <w:rsid w:val="00DD7131"/>
    <w:rsid w:val="00DD7482"/>
    <w:rsid w:val="00DD7FEA"/>
    <w:rsid w:val="00DE15E2"/>
    <w:rsid w:val="00DE2082"/>
    <w:rsid w:val="00DE227E"/>
    <w:rsid w:val="00DE2509"/>
    <w:rsid w:val="00DE2E66"/>
    <w:rsid w:val="00DE3384"/>
    <w:rsid w:val="00DE3543"/>
    <w:rsid w:val="00DE39A2"/>
    <w:rsid w:val="00DE3ACC"/>
    <w:rsid w:val="00DE42D6"/>
    <w:rsid w:val="00DE455C"/>
    <w:rsid w:val="00DE4CCE"/>
    <w:rsid w:val="00DE4E83"/>
    <w:rsid w:val="00DE577F"/>
    <w:rsid w:val="00DE5D7A"/>
    <w:rsid w:val="00DE659C"/>
    <w:rsid w:val="00DE7283"/>
    <w:rsid w:val="00DF088F"/>
    <w:rsid w:val="00DF18E1"/>
    <w:rsid w:val="00DF1C0B"/>
    <w:rsid w:val="00DF2628"/>
    <w:rsid w:val="00DF2651"/>
    <w:rsid w:val="00DF2DE3"/>
    <w:rsid w:val="00DF34DF"/>
    <w:rsid w:val="00DF3AE7"/>
    <w:rsid w:val="00DF4348"/>
    <w:rsid w:val="00DF4568"/>
    <w:rsid w:val="00DF58F0"/>
    <w:rsid w:val="00DF601B"/>
    <w:rsid w:val="00DF6B14"/>
    <w:rsid w:val="00DF79DC"/>
    <w:rsid w:val="00DF7B99"/>
    <w:rsid w:val="00DF7E56"/>
    <w:rsid w:val="00DF7E5B"/>
    <w:rsid w:val="00E00788"/>
    <w:rsid w:val="00E009CB"/>
    <w:rsid w:val="00E00A12"/>
    <w:rsid w:val="00E01195"/>
    <w:rsid w:val="00E01473"/>
    <w:rsid w:val="00E014BE"/>
    <w:rsid w:val="00E01ABF"/>
    <w:rsid w:val="00E01D33"/>
    <w:rsid w:val="00E021CC"/>
    <w:rsid w:val="00E03555"/>
    <w:rsid w:val="00E03C91"/>
    <w:rsid w:val="00E042CF"/>
    <w:rsid w:val="00E05A09"/>
    <w:rsid w:val="00E05DF9"/>
    <w:rsid w:val="00E06058"/>
    <w:rsid w:val="00E0650B"/>
    <w:rsid w:val="00E068E4"/>
    <w:rsid w:val="00E06F19"/>
    <w:rsid w:val="00E076A3"/>
    <w:rsid w:val="00E078AB"/>
    <w:rsid w:val="00E101FB"/>
    <w:rsid w:val="00E10573"/>
    <w:rsid w:val="00E112DF"/>
    <w:rsid w:val="00E120F4"/>
    <w:rsid w:val="00E1270C"/>
    <w:rsid w:val="00E12958"/>
    <w:rsid w:val="00E12AAA"/>
    <w:rsid w:val="00E13D56"/>
    <w:rsid w:val="00E145D1"/>
    <w:rsid w:val="00E14A47"/>
    <w:rsid w:val="00E14D14"/>
    <w:rsid w:val="00E16FCA"/>
    <w:rsid w:val="00E1726F"/>
    <w:rsid w:val="00E17525"/>
    <w:rsid w:val="00E17B6B"/>
    <w:rsid w:val="00E20209"/>
    <w:rsid w:val="00E20518"/>
    <w:rsid w:val="00E21042"/>
    <w:rsid w:val="00E2151F"/>
    <w:rsid w:val="00E21744"/>
    <w:rsid w:val="00E21B86"/>
    <w:rsid w:val="00E230E6"/>
    <w:rsid w:val="00E23DFA"/>
    <w:rsid w:val="00E2424B"/>
    <w:rsid w:val="00E24277"/>
    <w:rsid w:val="00E24EA8"/>
    <w:rsid w:val="00E2573F"/>
    <w:rsid w:val="00E25D78"/>
    <w:rsid w:val="00E25FD0"/>
    <w:rsid w:val="00E26039"/>
    <w:rsid w:val="00E26094"/>
    <w:rsid w:val="00E26D58"/>
    <w:rsid w:val="00E307AB"/>
    <w:rsid w:val="00E308EE"/>
    <w:rsid w:val="00E31452"/>
    <w:rsid w:val="00E317D3"/>
    <w:rsid w:val="00E32096"/>
    <w:rsid w:val="00E33E7F"/>
    <w:rsid w:val="00E33EE9"/>
    <w:rsid w:val="00E34089"/>
    <w:rsid w:val="00E341C1"/>
    <w:rsid w:val="00E36A04"/>
    <w:rsid w:val="00E37254"/>
    <w:rsid w:val="00E37601"/>
    <w:rsid w:val="00E37F77"/>
    <w:rsid w:val="00E400BF"/>
    <w:rsid w:val="00E407AA"/>
    <w:rsid w:val="00E407F8"/>
    <w:rsid w:val="00E418FF"/>
    <w:rsid w:val="00E41A16"/>
    <w:rsid w:val="00E42ADF"/>
    <w:rsid w:val="00E42D45"/>
    <w:rsid w:val="00E42D52"/>
    <w:rsid w:val="00E445B9"/>
    <w:rsid w:val="00E44A55"/>
    <w:rsid w:val="00E44FCB"/>
    <w:rsid w:val="00E450F2"/>
    <w:rsid w:val="00E4555A"/>
    <w:rsid w:val="00E46BCC"/>
    <w:rsid w:val="00E47E2F"/>
    <w:rsid w:val="00E5013D"/>
    <w:rsid w:val="00E50165"/>
    <w:rsid w:val="00E50797"/>
    <w:rsid w:val="00E50C00"/>
    <w:rsid w:val="00E51DF1"/>
    <w:rsid w:val="00E52717"/>
    <w:rsid w:val="00E52A5B"/>
    <w:rsid w:val="00E52C0E"/>
    <w:rsid w:val="00E5367F"/>
    <w:rsid w:val="00E5474C"/>
    <w:rsid w:val="00E56D15"/>
    <w:rsid w:val="00E5739C"/>
    <w:rsid w:val="00E6195D"/>
    <w:rsid w:val="00E61E91"/>
    <w:rsid w:val="00E620F1"/>
    <w:rsid w:val="00E62C3B"/>
    <w:rsid w:val="00E634FE"/>
    <w:rsid w:val="00E64E05"/>
    <w:rsid w:val="00E65417"/>
    <w:rsid w:val="00E6657A"/>
    <w:rsid w:val="00E667BA"/>
    <w:rsid w:val="00E669A7"/>
    <w:rsid w:val="00E66AF0"/>
    <w:rsid w:val="00E66F5D"/>
    <w:rsid w:val="00E671D7"/>
    <w:rsid w:val="00E67732"/>
    <w:rsid w:val="00E6790D"/>
    <w:rsid w:val="00E70614"/>
    <w:rsid w:val="00E70C72"/>
    <w:rsid w:val="00E70D15"/>
    <w:rsid w:val="00E71874"/>
    <w:rsid w:val="00E71BF9"/>
    <w:rsid w:val="00E71C86"/>
    <w:rsid w:val="00E723F3"/>
    <w:rsid w:val="00E72D30"/>
    <w:rsid w:val="00E7380D"/>
    <w:rsid w:val="00E745CB"/>
    <w:rsid w:val="00E7549B"/>
    <w:rsid w:val="00E760B3"/>
    <w:rsid w:val="00E769CF"/>
    <w:rsid w:val="00E769DC"/>
    <w:rsid w:val="00E76BB8"/>
    <w:rsid w:val="00E76F2A"/>
    <w:rsid w:val="00E771D2"/>
    <w:rsid w:val="00E77B93"/>
    <w:rsid w:val="00E77D19"/>
    <w:rsid w:val="00E8090A"/>
    <w:rsid w:val="00E80C54"/>
    <w:rsid w:val="00E811C0"/>
    <w:rsid w:val="00E823F0"/>
    <w:rsid w:val="00E82759"/>
    <w:rsid w:val="00E82B82"/>
    <w:rsid w:val="00E82DCA"/>
    <w:rsid w:val="00E830E1"/>
    <w:rsid w:val="00E83426"/>
    <w:rsid w:val="00E84D59"/>
    <w:rsid w:val="00E84DAA"/>
    <w:rsid w:val="00E84E0F"/>
    <w:rsid w:val="00E84E26"/>
    <w:rsid w:val="00E85B38"/>
    <w:rsid w:val="00E85EA0"/>
    <w:rsid w:val="00E86575"/>
    <w:rsid w:val="00E87B83"/>
    <w:rsid w:val="00E905DC"/>
    <w:rsid w:val="00E90AD4"/>
    <w:rsid w:val="00E90F1A"/>
    <w:rsid w:val="00E91B8B"/>
    <w:rsid w:val="00E9281A"/>
    <w:rsid w:val="00E931A8"/>
    <w:rsid w:val="00E93D33"/>
    <w:rsid w:val="00E948E0"/>
    <w:rsid w:val="00E95137"/>
    <w:rsid w:val="00E95ED8"/>
    <w:rsid w:val="00E95F0B"/>
    <w:rsid w:val="00E962E5"/>
    <w:rsid w:val="00E964F5"/>
    <w:rsid w:val="00E967E1"/>
    <w:rsid w:val="00E96A48"/>
    <w:rsid w:val="00EA08C9"/>
    <w:rsid w:val="00EA08E0"/>
    <w:rsid w:val="00EA19F3"/>
    <w:rsid w:val="00EA1DB2"/>
    <w:rsid w:val="00EA1F32"/>
    <w:rsid w:val="00EA2184"/>
    <w:rsid w:val="00EA22B2"/>
    <w:rsid w:val="00EA3386"/>
    <w:rsid w:val="00EA39BC"/>
    <w:rsid w:val="00EA3BB1"/>
    <w:rsid w:val="00EA415E"/>
    <w:rsid w:val="00EA6992"/>
    <w:rsid w:val="00EA6EA9"/>
    <w:rsid w:val="00EA7F71"/>
    <w:rsid w:val="00EB02E9"/>
    <w:rsid w:val="00EB0FBD"/>
    <w:rsid w:val="00EB12F1"/>
    <w:rsid w:val="00EB150D"/>
    <w:rsid w:val="00EB16AD"/>
    <w:rsid w:val="00EB17A0"/>
    <w:rsid w:val="00EB217E"/>
    <w:rsid w:val="00EB34A9"/>
    <w:rsid w:val="00EB362B"/>
    <w:rsid w:val="00EB398C"/>
    <w:rsid w:val="00EB3E88"/>
    <w:rsid w:val="00EB4380"/>
    <w:rsid w:val="00EB5664"/>
    <w:rsid w:val="00EB6604"/>
    <w:rsid w:val="00EB6A34"/>
    <w:rsid w:val="00EB7A0E"/>
    <w:rsid w:val="00EB7AF4"/>
    <w:rsid w:val="00EB7DA2"/>
    <w:rsid w:val="00EC0DA0"/>
    <w:rsid w:val="00EC1730"/>
    <w:rsid w:val="00EC174A"/>
    <w:rsid w:val="00EC17E9"/>
    <w:rsid w:val="00EC1851"/>
    <w:rsid w:val="00EC258A"/>
    <w:rsid w:val="00EC2AD0"/>
    <w:rsid w:val="00EC2AFC"/>
    <w:rsid w:val="00EC38BA"/>
    <w:rsid w:val="00EC4FBB"/>
    <w:rsid w:val="00EC6407"/>
    <w:rsid w:val="00EC71C4"/>
    <w:rsid w:val="00EC7554"/>
    <w:rsid w:val="00EC799E"/>
    <w:rsid w:val="00EC7A43"/>
    <w:rsid w:val="00ED0174"/>
    <w:rsid w:val="00ED0847"/>
    <w:rsid w:val="00ED14F0"/>
    <w:rsid w:val="00ED2675"/>
    <w:rsid w:val="00ED3040"/>
    <w:rsid w:val="00ED3D17"/>
    <w:rsid w:val="00ED3D6A"/>
    <w:rsid w:val="00ED44F9"/>
    <w:rsid w:val="00ED456D"/>
    <w:rsid w:val="00ED4E88"/>
    <w:rsid w:val="00ED50FF"/>
    <w:rsid w:val="00ED5AE5"/>
    <w:rsid w:val="00ED5E23"/>
    <w:rsid w:val="00ED6430"/>
    <w:rsid w:val="00ED6896"/>
    <w:rsid w:val="00ED68DB"/>
    <w:rsid w:val="00ED6987"/>
    <w:rsid w:val="00ED6C25"/>
    <w:rsid w:val="00ED7343"/>
    <w:rsid w:val="00ED7804"/>
    <w:rsid w:val="00ED7BFA"/>
    <w:rsid w:val="00EE0453"/>
    <w:rsid w:val="00EE0837"/>
    <w:rsid w:val="00EE0FD9"/>
    <w:rsid w:val="00EE1414"/>
    <w:rsid w:val="00EE1F0A"/>
    <w:rsid w:val="00EE227C"/>
    <w:rsid w:val="00EE22B7"/>
    <w:rsid w:val="00EE230A"/>
    <w:rsid w:val="00EE2E07"/>
    <w:rsid w:val="00EE39D5"/>
    <w:rsid w:val="00EE3EE3"/>
    <w:rsid w:val="00EE4780"/>
    <w:rsid w:val="00EE4D88"/>
    <w:rsid w:val="00EE4F50"/>
    <w:rsid w:val="00EE5494"/>
    <w:rsid w:val="00EE55F1"/>
    <w:rsid w:val="00EE653A"/>
    <w:rsid w:val="00EE7A7F"/>
    <w:rsid w:val="00EE7BD5"/>
    <w:rsid w:val="00EE7EDD"/>
    <w:rsid w:val="00EE7F9F"/>
    <w:rsid w:val="00EF0348"/>
    <w:rsid w:val="00EF0DD8"/>
    <w:rsid w:val="00EF1164"/>
    <w:rsid w:val="00EF1691"/>
    <w:rsid w:val="00EF2496"/>
    <w:rsid w:val="00EF385A"/>
    <w:rsid w:val="00EF497C"/>
    <w:rsid w:val="00EF4D41"/>
    <w:rsid w:val="00EF4F74"/>
    <w:rsid w:val="00EF52E4"/>
    <w:rsid w:val="00EF534E"/>
    <w:rsid w:val="00EF57E6"/>
    <w:rsid w:val="00F009F0"/>
    <w:rsid w:val="00F02054"/>
    <w:rsid w:val="00F024F9"/>
    <w:rsid w:val="00F02B8B"/>
    <w:rsid w:val="00F038A9"/>
    <w:rsid w:val="00F0407B"/>
    <w:rsid w:val="00F04546"/>
    <w:rsid w:val="00F0463A"/>
    <w:rsid w:val="00F04949"/>
    <w:rsid w:val="00F04C65"/>
    <w:rsid w:val="00F050B5"/>
    <w:rsid w:val="00F05155"/>
    <w:rsid w:val="00F05AA4"/>
    <w:rsid w:val="00F0613C"/>
    <w:rsid w:val="00F061EB"/>
    <w:rsid w:val="00F06510"/>
    <w:rsid w:val="00F06D36"/>
    <w:rsid w:val="00F0706C"/>
    <w:rsid w:val="00F07E2C"/>
    <w:rsid w:val="00F10E80"/>
    <w:rsid w:val="00F117E2"/>
    <w:rsid w:val="00F11BF4"/>
    <w:rsid w:val="00F124B5"/>
    <w:rsid w:val="00F12DB8"/>
    <w:rsid w:val="00F12E90"/>
    <w:rsid w:val="00F12EB4"/>
    <w:rsid w:val="00F134DA"/>
    <w:rsid w:val="00F13C7A"/>
    <w:rsid w:val="00F14467"/>
    <w:rsid w:val="00F1496D"/>
    <w:rsid w:val="00F15F71"/>
    <w:rsid w:val="00F1612A"/>
    <w:rsid w:val="00F161BC"/>
    <w:rsid w:val="00F16493"/>
    <w:rsid w:val="00F17110"/>
    <w:rsid w:val="00F1739D"/>
    <w:rsid w:val="00F17831"/>
    <w:rsid w:val="00F17ED0"/>
    <w:rsid w:val="00F20D12"/>
    <w:rsid w:val="00F211A5"/>
    <w:rsid w:val="00F21B23"/>
    <w:rsid w:val="00F22559"/>
    <w:rsid w:val="00F22FC4"/>
    <w:rsid w:val="00F2460B"/>
    <w:rsid w:val="00F24A0F"/>
    <w:rsid w:val="00F24B89"/>
    <w:rsid w:val="00F24F51"/>
    <w:rsid w:val="00F25183"/>
    <w:rsid w:val="00F259F0"/>
    <w:rsid w:val="00F26863"/>
    <w:rsid w:val="00F26B25"/>
    <w:rsid w:val="00F26D3F"/>
    <w:rsid w:val="00F26F30"/>
    <w:rsid w:val="00F27173"/>
    <w:rsid w:val="00F27303"/>
    <w:rsid w:val="00F27446"/>
    <w:rsid w:val="00F27769"/>
    <w:rsid w:val="00F27A28"/>
    <w:rsid w:val="00F30F6C"/>
    <w:rsid w:val="00F311A0"/>
    <w:rsid w:val="00F32949"/>
    <w:rsid w:val="00F32961"/>
    <w:rsid w:val="00F32F6A"/>
    <w:rsid w:val="00F330A9"/>
    <w:rsid w:val="00F3407D"/>
    <w:rsid w:val="00F340D5"/>
    <w:rsid w:val="00F341B0"/>
    <w:rsid w:val="00F343E3"/>
    <w:rsid w:val="00F354DF"/>
    <w:rsid w:val="00F355EE"/>
    <w:rsid w:val="00F35CFA"/>
    <w:rsid w:val="00F3618F"/>
    <w:rsid w:val="00F3620E"/>
    <w:rsid w:val="00F36D0A"/>
    <w:rsid w:val="00F37086"/>
    <w:rsid w:val="00F374F0"/>
    <w:rsid w:val="00F4049F"/>
    <w:rsid w:val="00F413B3"/>
    <w:rsid w:val="00F41980"/>
    <w:rsid w:val="00F419F8"/>
    <w:rsid w:val="00F41BDD"/>
    <w:rsid w:val="00F4211D"/>
    <w:rsid w:val="00F42E4B"/>
    <w:rsid w:val="00F435D2"/>
    <w:rsid w:val="00F436B2"/>
    <w:rsid w:val="00F43DE0"/>
    <w:rsid w:val="00F44662"/>
    <w:rsid w:val="00F4495A"/>
    <w:rsid w:val="00F45EC2"/>
    <w:rsid w:val="00F46824"/>
    <w:rsid w:val="00F46BC4"/>
    <w:rsid w:val="00F4722C"/>
    <w:rsid w:val="00F47764"/>
    <w:rsid w:val="00F50BC3"/>
    <w:rsid w:val="00F51695"/>
    <w:rsid w:val="00F51A6B"/>
    <w:rsid w:val="00F51C3C"/>
    <w:rsid w:val="00F51D03"/>
    <w:rsid w:val="00F5232E"/>
    <w:rsid w:val="00F53899"/>
    <w:rsid w:val="00F5395C"/>
    <w:rsid w:val="00F53B1F"/>
    <w:rsid w:val="00F54028"/>
    <w:rsid w:val="00F54B3A"/>
    <w:rsid w:val="00F554C4"/>
    <w:rsid w:val="00F55A18"/>
    <w:rsid w:val="00F55DA7"/>
    <w:rsid w:val="00F5698F"/>
    <w:rsid w:val="00F56F9D"/>
    <w:rsid w:val="00F572A6"/>
    <w:rsid w:val="00F6192A"/>
    <w:rsid w:val="00F62460"/>
    <w:rsid w:val="00F628F7"/>
    <w:rsid w:val="00F62F8D"/>
    <w:rsid w:val="00F6311A"/>
    <w:rsid w:val="00F63287"/>
    <w:rsid w:val="00F6422E"/>
    <w:rsid w:val="00F6490B"/>
    <w:rsid w:val="00F65905"/>
    <w:rsid w:val="00F65B18"/>
    <w:rsid w:val="00F65D3A"/>
    <w:rsid w:val="00F66215"/>
    <w:rsid w:val="00F662C5"/>
    <w:rsid w:val="00F66D0D"/>
    <w:rsid w:val="00F67954"/>
    <w:rsid w:val="00F70B8D"/>
    <w:rsid w:val="00F71417"/>
    <w:rsid w:val="00F71B47"/>
    <w:rsid w:val="00F72C22"/>
    <w:rsid w:val="00F72D0A"/>
    <w:rsid w:val="00F72EB0"/>
    <w:rsid w:val="00F7321E"/>
    <w:rsid w:val="00F73E34"/>
    <w:rsid w:val="00F73FEC"/>
    <w:rsid w:val="00F74548"/>
    <w:rsid w:val="00F74595"/>
    <w:rsid w:val="00F74E2D"/>
    <w:rsid w:val="00F7613B"/>
    <w:rsid w:val="00F7717E"/>
    <w:rsid w:val="00F80899"/>
    <w:rsid w:val="00F813BB"/>
    <w:rsid w:val="00F8197E"/>
    <w:rsid w:val="00F81ED6"/>
    <w:rsid w:val="00F81F50"/>
    <w:rsid w:val="00F82FF9"/>
    <w:rsid w:val="00F838E5"/>
    <w:rsid w:val="00F83B9E"/>
    <w:rsid w:val="00F84A0C"/>
    <w:rsid w:val="00F84F12"/>
    <w:rsid w:val="00F8587C"/>
    <w:rsid w:val="00F85B0C"/>
    <w:rsid w:val="00F866F9"/>
    <w:rsid w:val="00F86EA2"/>
    <w:rsid w:val="00F9003D"/>
    <w:rsid w:val="00F9004D"/>
    <w:rsid w:val="00F90965"/>
    <w:rsid w:val="00F90FEF"/>
    <w:rsid w:val="00F93259"/>
    <w:rsid w:val="00F93B42"/>
    <w:rsid w:val="00F93F18"/>
    <w:rsid w:val="00F9467B"/>
    <w:rsid w:val="00F9520C"/>
    <w:rsid w:val="00F957C1"/>
    <w:rsid w:val="00F95F99"/>
    <w:rsid w:val="00F962A6"/>
    <w:rsid w:val="00F9644F"/>
    <w:rsid w:val="00F96853"/>
    <w:rsid w:val="00F96EAE"/>
    <w:rsid w:val="00F96EE8"/>
    <w:rsid w:val="00FA0965"/>
    <w:rsid w:val="00FA0CEA"/>
    <w:rsid w:val="00FA0E17"/>
    <w:rsid w:val="00FA1167"/>
    <w:rsid w:val="00FA119B"/>
    <w:rsid w:val="00FA1658"/>
    <w:rsid w:val="00FA1DD2"/>
    <w:rsid w:val="00FA373A"/>
    <w:rsid w:val="00FA3835"/>
    <w:rsid w:val="00FA3980"/>
    <w:rsid w:val="00FA4CC2"/>
    <w:rsid w:val="00FA52F2"/>
    <w:rsid w:val="00FA5729"/>
    <w:rsid w:val="00FA63B4"/>
    <w:rsid w:val="00FA7235"/>
    <w:rsid w:val="00FB0054"/>
    <w:rsid w:val="00FB0EA6"/>
    <w:rsid w:val="00FB14EA"/>
    <w:rsid w:val="00FB27AC"/>
    <w:rsid w:val="00FB2B2D"/>
    <w:rsid w:val="00FB2CA5"/>
    <w:rsid w:val="00FB2F25"/>
    <w:rsid w:val="00FB307D"/>
    <w:rsid w:val="00FB32D2"/>
    <w:rsid w:val="00FB3514"/>
    <w:rsid w:val="00FB40BC"/>
    <w:rsid w:val="00FB44A2"/>
    <w:rsid w:val="00FB4588"/>
    <w:rsid w:val="00FB4B71"/>
    <w:rsid w:val="00FB4C62"/>
    <w:rsid w:val="00FB69DC"/>
    <w:rsid w:val="00FB6B8F"/>
    <w:rsid w:val="00FB6FAD"/>
    <w:rsid w:val="00FB74B2"/>
    <w:rsid w:val="00FB788A"/>
    <w:rsid w:val="00FB7AA4"/>
    <w:rsid w:val="00FB7EC5"/>
    <w:rsid w:val="00FB7FCB"/>
    <w:rsid w:val="00FC06AD"/>
    <w:rsid w:val="00FC0B37"/>
    <w:rsid w:val="00FC1692"/>
    <w:rsid w:val="00FC17BC"/>
    <w:rsid w:val="00FC261D"/>
    <w:rsid w:val="00FC2718"/>
    <w:rsid w:val="00FC2962"/>
    <w:rsid w:val="00FC2CF5"/>
    <w:rsid w:val="00FC2DB3"/>
    <w:rsid w:val="00FC33DE"/>
    <w:rsid w:val="00FC484F"/>
    <w:rsid w:val="00FC4EC2"/>
    <w:rsid w:val="00FC5001"/>
    <w:rsid w:val="00FC5AF5"/>
    <w:rsid w:val="00FC68F4"/>
    <w:rsid w:val="00FC6CA8"/>
    <w:rsid w:val="00FC7705"/>
    <w:rsid w:val="00FC77DF"/>
    <w:rsid w:val="00FD0E1F"/>
    <w:rsid w:val="00FD107D"/>
    <w:rsid w:val="00FD10DA"/>
    <w:rsid w:val="00FD18F7"/>
    <w:rsid w:val="00FD1D75"/>
    <w:rsid w:val="00FD2163"/>
    <w:rsid w:val="00FD278E"/>
    <w:rsid w:val="00FD2EC8"/>
    <w:rsid w:val="00FD3DCE"/>
    <w:rsid w:val="00FD4009"/>
    <w:rsid w:val="00FD43C2"/>
    <w:rsid w:val="00FD5310"/>
    <w:rsid w:val="00FD5BA6"/>
    <w:rsid w:val="00FD718F"/>
    <w:rsid w:val="00FD71F4"/>
    <w:rsid w:val="00FD7E56"/>
    <w:rsid w:val="00FE0B85"/>
    <w:rsid w:val="00FE0D84"/>
    <w:rsid w:val="00FE1D07"/>
    <w:rsid w:val="00FE1EC9"/>
    <w:rsid w:val="00FE2292"/>
    <w:rsid w:val="00FE2A0B"/>
    <w:rsid w:val="00FE2F41"/>
    <w:rsid w:val="00FE376F"/>
    <w:rsid w:val="00FE3D1F"/>
    <w:rsid w:val="00FE4113"/>
    <w:rsid w:val="00FE43F0"/>
    <w:rsid w:val="00FE7236"/>
    <w:rsid w:val="00FE7864"/>
    <w:rsid w:val="00FF01DA"/>
    <w:rsid w:val="00FF204C"/>
    <w:rsid w:val="00FF2C3C"/>
    <w:rsid w:val="00FF44E7"/>
    <w:rsid w:val="00FF48C7"/>
    <w:rsid w:val="00FF5741"/>
    <w:rsid w:val="00FF5B01"/>
    <w:rsid w:val="00FF5D96"/>
    <w:rsid w:val="00FF6D24"/>
  </w:rsids>
  <m:mathPr>
    <m:mathFont m:val="Cambria Math"/>
    <m:brkBin m:val="before"/>
    <m:brkBinSub m:val="--"/>
    <m:smallFrac m:val="off"/>
    <m:dispDef/>
    <m:lMargin m:val="0"/>
    <m:rMargin m:val="0"/>
    <m:defJc m:val="centerGroup"/>
    <m:wrapIndent m:val="1440"/>
    <m:intLim m:val="subSup"/>
    <m:naryLim m:val="undOvr"/>
  </m:mathPr>
  <w:uiCompat97To2003/>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13C"/>
    <w:rPr>
      <w:sz w:val="22"/>
      <w:szCs w:val="24"/>
      <w:lang w:eastAsia="en-US"/>
    </w:rPr>
  </w:style>
  <w:style w:type="paragraph" w:styleId="Heading1">
    <w:name w:val="heading 1"/>
    <w:basedOn w:val="Normal"/>
    <w:next w:val="BodyText"/>
    <w:link w:val="Heading1Char"/>
    <w:qFormat/>
    <w:rsid w:val="00CC3EDB"/>
    <w:pPr>
      <w:keepNext/>
      <w:numPr>
        <w:numId w:val="1"/>
      </w:numPr>
      <w:pBdr>
        <w:bottom w:val="single" w:sz="12" w:space="1" w:color="347FB9"/>
      </w:pBdr>
      <w:spacing w:after="360"/>
      <w:outlineLvl w:val="0"/>
    </w:pPr>
    <w:rPr>
      <w:rFonts w:ascii="Arial" w:hAnsi="Arial"/>
      <w:caps/>
      <w:sz w:val="32"/>
    </w:rPr>
  </w:style>
  <w:style w:type="paragraph" w:styleId="Heading2">
    <w:name w:val="heading 2"/>
    <w:basedOn w:val="Normal"/>
    <w:next w:val="BodyText"/>
    <w:link w:val="Heading2Char"/>
    <w:qFormat/>
    <w:rsid w:val="00B22C11"/>
    <w:pPr>
      <w:keepNext/>
      <w:numPr>
        <w:ilvl w:val="1"/>
        <w:numId w:val="1"/>
      </w:numPr>
      <w:spacing w:before="240" w:after="240" w:line="260" w:lineRule="atLeast"/>
      <w:outlineLvl w:val="1"/>
    </w:pPr>
    <w:rPr>
      <w:rFonts w:ascii="Arial" w:hAnsi="Arial"/>
      <w:sz w:val="28"/>
      <w:szCs w:val="28"/>
    </w:rPr>
  </w:style>
  <w:style w:type="paragraph" w:styleId="Heading3">
    <w:name w:val="heading 3"/>
    <w:basedOn w:val="Normal"/>
    <w:next w:val="BodyText"/>
    <w:link w:val="Heading3Char"/>
    <w:qFormat/>
    <w:rsid w:val="00A54297"/>
    <w:pPr>
      <w:keepNext/>
      <w:spacing w:before="120" w:line="260" w:lineRule="atLeast"/>
      <w:outlineLvl w:val="2"/>
    </w:pPr>
    <w:rPr>
      <w:rFonts w:ascii="Arial" w:hAnsi="Arial"/>
      <w:b/>
    </w:rPr>
  </w:style>
  <w:style w:type="paragraph" w:styleId="Heading4">
    <w:name w:val="heading 4"/>
    <w:basedOn w:val="BodyText"/>
    <w:next w:val="BodyText"/>
    <w:link w:val="Heading4Char"/>
    <w:qFormat/>
    <w:rsid w:val="00B83046"/>
    <w:pPr>
      <w:keepNext/>
      <w:spacing w:before="120" w:after="0"/>
      <w:outlineLvl w:val="3"/>
    </w:pPr>
    <w:rPr>
      <w:b/>
    </w:rPr>
  </w:style>
  <w:style w:type="paragraph" w:styleId="Heading9">
    <w:name w:val="heading 9"/>
    <w:basedOn w:val="Normal"/>
    <w:link w:val="Heading9Char"/>
    <w:qFormat/>
    <w:rsid w:val="00682791"/>
    <w:pPr>
      <w:outlineLvl w:val="8"/>
    </w:pPr>
    <w:rPr>
      <w:rFonts w:cs="Arial"/>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62B6"/>
    <w:rPr>
      <w:rFonts w:ascii="Cambria" w:hAnsi="Cambria" w:cs="Times New Roman"/>
      <w:b/>
      <w:bCs/>
      <w:kern w:val="32"/>
      <w:sz w:val="32"/>
      <w:szCs w:val="32"/>
      <w:lang w:eastAsia="en-US"/>
    </w:rPr>
  </w:style>
  <w:style w:type="character" w:customStyle="1" w:styleId="Heading2Char">
    <w:name w:val="Heading 2 Char"/>
    <w:basedOn w:val="DefaultParagraphFont"/>
    <w:link w:val="Heading2"/>
    <w:semiHidden/>
    <w:rsid w:val="003B62B6"/>
    <w:rPr>
      <w:rFonts w:ascii="Cambria" w:hAnsi="Cambria" w:cs="Times New Roman"/>
      <w:b/>
      <w:bCs/>
      <w:i/>
      <w:iCs/>
      <w:sz w:val="28"/>
      <w:szCs w:val="28"/>
      <w:lang w:eastAsia="en-US"/>
    </w:rPr>
  </w:style>
  <w:style w:type="character" w:customStyle="1" w:styleId="Heading3Char">
    <w:name w:val="Heading 3 Char"/>
    <w:basedOn w:val="DefaultParagraphFont"/>
    <w:link w:val="Heading3"/>
    <w:rsid w:val="00DC009E"/>
    <w:rPr>
      <w:rFonts w:ascii="Arial" w:hAnsi="Arial" w:cs="Times New Roman"/>
      <w:b/>
      <w:sz w:val="24"/>
      <w:szCs w:val="24"/>
      <w:lang w:val="en-NZ" w:eastAsia="en-US" w:bidi="ar-SA"/>
    </w:rPr>
  </w:style>
  <w:style w:type="character" w:customStyle="1" w:styleId="Heading4Char">
    <w:name w:val="Heading 4 Char"/>
    <w:basedOn w:val="DefaultParagraphFont"/>
    <w:link w:val="Heading4"/>
    <w:semiHidden/>
    <w:rsid w:val="003B62B6"/>
    <w:rPr>
      <w:rFonts w:ascii="Calibri" w:hAnsi="Calibri" w:cs="Times New Roman"/>
      <w:b/>
      <w:bCs/>
      <w:sz w:val="28"/>
      <w:szCs w:val="28"/>
      <w:lang w:eastAsia="en-US"/>
    </w:rPr>
  </w:style>
  <w:style w:type="character" w:customStyle="1" w:styleId="Heading9Char">
    <w:name w:val="Heading 9 Char"/>
    <w:basedOn w:val="DefaultParagraphFont"/>
    <w:link w:val="Heading9"/>
    <w:semiHidden/>
    <w:rsid w:val="003B62B6"/>
    <w:rPr>
      <w:rFonts w:ascii="Cambria" w:hAnsi="Cambria" w:cs="Times New Roman"/>
      <w:lang w:eastAsia="en-US"/>
    </w:rPr>
  </w:style>
  <w:style w:type="paragraph" w:styleId="BodyText">
    <w:name w:val="Body Text"/>
    <w:basedOn w:val="Normal"/>
    <w:link w:val="BodyTextChar"/>
    <w:rsid w:val="00BB72D9"/>
    <w:pPr>
      <w:spacing w:after="240" w:line="260" w:lineRule="atLeast"/>
      <w:jc w:val="both"/>
    </w:pPr>
    <w:rPr>
      <w:szCs w:val="20"/>
    </w:rPr>
  </w:style>
  <w:style w:type="character" w:customStyle="1" w:styleId="BodyTextChar">
    <w:name w:val="Body Text Char"/>
    <w:basedOn w:val="DefaultParagraphFont"/>
    <w:link w:val="BodyText"/>
    <w:rsid w:val="006D23B2"/>
    <w:rPr>
      <w:rFonts w:cs="Times New Roman"/>
      <w:sz w:val="22"/>
      <w:lang w:val="en-NZ" w:eastAsia="en-US" w:bidi="ar-SA"/>
    </w:rPr>
  </w:style>
  <w:style w:type="paragraph" w:customStyle="1" w:styleId="Bullet2nospace">
    <w:name w:val="Bullet 2 no space"/>
    <w:basedOn w:val="Bullet1"/>
    <w:rsid w:val="00E21B86"/>
    <w:pPr>
      <w:tabs>
        <w:tab w:val="clear" w:pos="1134"/>
      </w:tabs>
      <w:spacing w:after="0"/>
      <w:ind w:left="284" w:hanging="284"/>
    </w:pPr>
  </w:style>
  <w:style w:type="paragraph" w:customStyle="1" w:styleId="Bullet1">
    <w:name w:val="Bullet 1"/>
    <w:basedOn w:val="BodyText"/>
    <w:rsid w:val="00411B40"/>
    <w:pPr>
      <w:numPr>
        <w:numId w:val="2"/>
      </w:numPr>
      <w:tabs>
        <w:tab w:val="left" w:pos="284"/>
      </w:tabs>
    </w:pPr>
  </w:style>
  <w:style w:type="paragraph" w:styleId="Footer">
    <w:name w:val="footer"/>
    <w:basedOn w:val="Normal"/>
    <w:link w:val="FooterChar"/>
    <w:rsid w:val="00995115"/>
    <w:pPr>
      <w:tabs>
        <w:tab w:val="center" w:pos="4153"/>
        <w:tab w:val="right" w:pos="8306"/>
      </w:tabs>
    </w:pPr>
  </w:style>
  <w:style w:type="character" w:customStyle="1" w:styleId="FooterChar">
    <w:name w:val="Footer Char"/>
    <w:basedOn w:val="DefaultParagraphFont"/>
    <w:link w:val="Footer"/>
    <w:rsid w:val="000023CE"/>
    <w:rPr>
      <w:rFonts w:cs="Times New Roman"/>
      <w:sz w:val="24"/>
      <w:szCs w:val="24"/>
      <w:lang w:eastAsia="en-US"/>
    </w:rPr>
  </w:style>
  <w:style w:type="paragraph" w:styleId="FootnoteText">
    <w:name w:val="footnote text"/>
    <w:basedOn w:val="Normal"/>
    <w:link w:val="FootnoteTextChar"/>
    <w:semiHidden/>
    <w:rsid w:val="009A016F"/>
    <w:rPr>
      <w:sz w:val="14"/>
      <w:szCs w:val="20"/>
    </w:rPr>
  </w:style>
  <w:style w:type="character" w:customStyle="1" w:styleId="FootnoteTextChar">
    <w:name w:val="Footnote Text Char"/>
    <w:basedOn w:val="DefaultParagraphFont"/>
    <w:link w:val="FootnoteText"/>
    <w:semiHidden/>
    <w:rsid w:val="003B62B6"/>
    <w:rPr>
      <w:rFonts w:cs="Times New Roman"/>
      <w:sz w:val="20"/>
      <w:szCs w:val="20"/>
      <w:lang w:eastAsia="en-US"/>
    </w:rPr>
  </w:style>
  <w:style w:type="paragraph" w:styleId="Header">
    <w:name w:val="header"/>
    <w:basedOn w:val="Normal"/>
    <w:link w:val="HeaderChar"/>
    <w:rsid w:val="00C64698"/>
    <w:pPr>
      <w:tabs>
        <w:tab w:val="center" w:pos="4253"/>
        <w:tab w:val="right" w:pos="8505"/>
      </w:tabs>
      <w:spacing w:line="200" w:lineRule="atLeast"/>
    </w:pPr>
    <w:rPr>
      <w:sz w:val="16"/>
      <w:szCs w:val="20"/>
    </w:rPr>
  </w:style>
  <w:style w:type="character" w:customStyle="1" w:styleId="HeaderChar">
    <w:name w:val="Header Char"/>
    <w:basedOn w:val="DefaultParagraphFont"/>
    <w:link w:val="Header"/>
    <w:semiHidden/>
    <w:rsid w:val="003B62B6"/>
    <w:rPr>
      <w:rFonts w:cs="Times New Roman"/>
      <w:sz w:val="24"/>
      <w:szCs w:val="24"/>
      <w:lang w:eastAsia="en-US"/>
    </w:rPr>
  </w:style>
  <w:style w:type="character" w:styleId="Hyperlink">
    <w:name w:val="Hyperlink"/>
    <w:basedOn w:val="DefaultParagraphFont"/>
    <w:uiPriority w:val="99"/>
    <w:rsid w:val="002A3E57"/>
    <w:rPr>
      <w:rFonts w:cs="Times New Roman"/>
      <w:color w:val="0000FF"/>
      <w:u w:val="single"/>
    </w:rPr>
  </w:style>
  <w:style w:type="paragraph" w:customStyle="1" w:styleId="Keypointtext">
    <w:name w:val="Key point text"/>
    <w:basedOn w:val="Normal"/>
    <w:rsid w:val="007B699A"/>
    <w:pPr>
      <w:spacing w:before="120" w:line="260" w:lineRule="atLeast"/>
    </w:pPr>
    <w:rPr>
      <w:rFonts w:ascii="Arial" w:hAnsi="Arial"/>
      <w:sz w:val="20"/>
    </w:rPr>
  </w:style>
  <w:style w:type="table" w:customStyle="1" w:styleId="TableMOE1">
    <w:name w:val="Table MOE 1"/>
    <w:rsid w:val="00433E27"/>
    <w:pPr>
      <w:jc w:val="right"/>
    </w:pPr>
    <w:rPr>
      <w:rFonts w:ascii="Arial" w:hAnsi="Arial"/>
    </w:rPr>
    <w:tblPr>
      <w:tblStyleRowBandSize w:val="1"/>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style>
  <w:style w:type="table" w:styleId="TableGrid">
    <w:name w:val="Table Grid"/>
    <w:basedOn w:val="TableNormal"/>
    <w:rsid w:val="00AB66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semiHidden/>
    <w:rsid w:val="00AB66CB"/>
    <w:rPr>
      <w:rFonts w:cs="Times New Roman"/>
      <w:vertAlign w:val="superscript"/>
    </w:rPr>
  </w:style>
  <w:style w:type="paragraph" w:styleId="Caption">
    <w:name w:val="caption"/>
    <w:basedOn w:val="Normal"/>
    <w:next w:val="Normal"/>
    <w:link w:val="CaptionChar"/>
    <w:qFormat/>
    <w:rsid w:val="006C3E92"/>
    <w:pPr>
      <w:keepNext/>
      <w:spacing w:line="220" w:lineRule="atLeast"/>
    </w:pPr>
    <w:rPr>
      <w:rFonts w:ascii="Arial" w:hAnsi="Arial" w:cs="Arial"/>
      <w:b/>
      <w:bCs/>
      <w:sz w:val="15"/>
      <w:szCs w:val="20"/>
    </w:rPr>
  </w:style>
  <w:style w:type="character" w:styleId="PageNumber">
    <w:name w:val="page number"/>
    <w:basedOn w:val="DefaultParagraphFont"/>
    <w:semiHidden/>
    <w:rsid w:val="009930F4"/>
    <w:rPr>
      <w:rFonts w:ascii="Arial" w:hAnsi="Arial" w:cs="Times New Roman"/>
      <w:sz w:val="18"/>
    </w:rPr>
  </w:style>
  <w:style w:type="paragraph" w:customStyle="1" w:styleId="Tabletext">
    <w:name w:val="Table text"/>
    <w:basedOn w:val="Normal"/>
    <w:rsid w:val="00F45EC2"/>
    <w:pPr>
      <w:spacing w:line="220" w:lineRule="atLeast"/>
    </w:pPr>
    <w:rPr>
      <w:rFonts w:ascii="Arial" w:hAnsi="Arial"/>
      <w:sz w:val="15"/>
    </w:rPr>
  </w:style>
  <w:style w:type="paragraph" w:styleId="BalloonText">
    <w:name w:val="Balloon Text"/>
    <w:basedOn w:val="Normal"/>
    <w:link w:val="BalloonTextChar"/>
    <w:semiHidden/>
    <w:rsid w:val="00AB66CB"/>
    <w:rPr>
      <w:rFonts w:cs="Tahoma"/>
      <w:sz w:val="16"/>
      <w:szCs w:val="16"/>
    </w:rPr>
  </w:style>
  <w:style w:type="character" w:customStyle="1" w:styleId="BalloonTextChar">
    <w:name w:val="Balloon Text Char"/>
    <w:basedOn w:val="DefaultParagraphFont"/>
    <w:link w:val="BalloonText"/>
    <w:semiHidden/>
    <w:rsid w:val="003B62B6"/>
    <w:rPr>
      <w:rFonts w:cs="Times New Roman"/>
      <w:sz w:val="2"/>
      <w:lang w:eastAsia="en-US"/>
    </w:rPr>
  </w:style>
  <w:style w:type="paragraph" w:customStyle="1" w:styleId="Tableheading">
    <w:name w:val="Table heading"/>
    <w:basedOn w:val="Tabletext"/>
    <w:rsid w:val="00D24A03"/>
    <w:pPr>
      <w:keepNext/>
      <w:jc w:val="center"/>
    </w:pPr>
    <w:rPr>
      <w:b/>
    </w:rPr>
  </w:style>
  <w:style w:type="paragraph" w:styleId="TOC1">
    <w:name w:val="toc 1"/>
    <w:basedOn w:val="BodyText"/>
    <w:next w:val="Normal"/>
    <w:autoRedefine/>
    <w:uiPriority w:val="39"/>
    <w:rsid w:val="00177D52"/>
    <w:pPr>
      <w:tabs>
        <w:tab w:val="right" w:pos="8222"/>
      </w:tabs>
      <w:spacing w:before="240" w:after="80" w:line="240" w:lineRule="auto"/>
      <w:ind w:left="567" w:right="709" w:hanging="567"/>
    </w:pPr>
    <w:rPr>
      <w:rFonts w:ascii="Arial" w:hAnsi="Arial" w:cs="Arial"/>
      <w:noProof/>
      <w:sz w:val="20"/>
    </w:rPr>
  </w:style>
  <w:style w:type="paragraph" w:styleId="TOC2">
    <w:name w:val="toc 2"/>
    <w:basedOn w:val="Normal"/>
    <w:next w:val="Normal"/>
    <w:autoRedefine/>
    <w:uiPriority w:val="39"/>
    <w:rsid w:val="00F009F0"/>
    <w:pPr>
      <w:tabs>
        <w:tab w:val="right" w:pos="8222"/>
      </w:tabs>
      <w:spacing w:after="80"/>
      <w:ind w:left="1134" w:right="709" w:hanging="567"/>
    </w:pPr>
    <w:rPr>
      <w:rFonts w:ascii="Arial" w:hAnsi="Arial"/>
      <w:noProof/>
      <w:sz w:val="20"/>
    </w:rPr>
  </w:style>
  <w:style w:type="paragraph" w:styleId="TableofFigures">
    <w:name w:val="table of figures"/>
    <w:basedOn w:val="BodyText"/>
    <w:next w:val="Normal"/>
    <w:uiPriority w:val="99"/>
    <w:rsid w:val="006B595C"/>
    <w:pPr>
      <w:tabs>
        <w:tab w:val="right" w:pos="7598"/>
      </w:tabs>
      <w:spacing w:before="240" w:after="120" w:line="260" w:lineRule="exact"/>
      <w:ind w:right="851"/>
      <w:jc w:val="left"/>
    </w:pPr>
    <w:rPr>
      <w:rFonts w:ascii="Arial" w:hAnsi="Arial" w:cs="Arial"/>
      <w:sz w:val="18"/>
    </w:rPr>
  </w:style>
  <w:style w:type="paragraph" w:customStyle="1" w:styleId="Note">
    <w:name w:val="Note"/>
    <w:basedOn w:val="Normal"/>
    <w:next w:val="BodyText"/>
    <w:rsid w:val="00B22C11"/>
    <w:pPr>
      <w:spacing w:before="120" w:after="240" w:line="180" w:lineRule="atLeast"/>
    </w:pPr>
    <w:rPr>
      <w:rFonts w:ascii="Arial" w:hAnsi="Arial"/>
      <w:sz w:val="14"/>
    </w:rPr>
  </w:style>
  <w:style w:type="paragraph" w:customStyle="1" w:styleId="Bullet1a">
    <w:name w:val="Bullet 1a"/>
    <w:basedOn w:val="Bullet1"/>
    <w:rsid w:val="00315AFE"/>
    <w:pPr>
      <w:tabs>
        <w:tab w:val="left" w:pos="567"/>
      </w:tabs>
      <w:ind w:left="568"/>
    </w:pPr>
  </w:style>
  <w:style w:type="paragraph" w:customStyle="1" w:styleId="Figurelabel">
    <w:name w:val="Figure label"/>
    <w:basedOn w:val="Caption"/>
    <w:next w:val="BodyText"/>
    <w:link w:val="FigurelabelChar"/>
    <w:rsid w:val="009A7099"/>
    <w:pPr>
      <w:spacing w:after="120"/>
    </w:pPr>
    <w:rPr>
      <w:b w:val="0"/>
    </w:rPr>
  </w:style>
  <w:style w:type="paragraph" w:customStyle="1" w:styleId="Referencetext">
    <w:name w:val="Reference text"/>
    <w:basedOn w:val="BodyText"/>
    <w:rsid w:val="00AB66CB"/>
  </w:style>
  <w:style w:type="paragraph" w:styleId="Title">
    <w:name w:val="Title"/>
    <w:basedOn w:val="Normal"/>
    <w:link w:val="TitleChar"/>
    <w:qFormat/>
    <w:rsid w:val="004D7EC6"/>
    <w:pPr>
      <w:spacing w:after="120" w:line="620" w:lineRule="exact"/>
      <w:ind w:left="2552"/>
      <w:jc w:val="right"/>
      <w:outlineLvl w:val="0"/>
    </w:pPr>
    <w:rPr>
      <w:rFonts w:ascii="Arial" w:hAnsi="Arial"/>
      <w:color w:val="FFFFFF"/>
      <w:sz w:val="48"/>
    </w:rPr>
  </w:style>
  <w:style w:type="character" w:customStyle="1" w:styleId="TitleChar">
    <w:name w:val="Title Char"/>
    <w:basedOn w:val="DefaultParagraphFont"/>
    <w:link w:val="Title"/>
    <w:rsid w:val="003B62B6"/>
    <w:rPr>
      <w:rFonts w:ascii="Cambria" w:hAnsi="Cambria" w:cs="Times New Roman"/>
      <w:b/>
      <w:bCs/>
      <w:kern w:val="28"/>
      <w:sz w:val="32"/>
      <w:szCs w:val="32"/>
      <w:lang w:eastAsia="en-US"/>
    </w:rPr>
  </w:style>
  <w:style w:type="paragraph" w:customStyle="1" w:styleId="Insidecover">
    <w:name w:val="Inside cover"/>
    <w:basedOn w:val="Normal"/>
    <w:rsid w:val="004D1E17"/>
    <w:pPr>
      <w:ind w:left="-284"/>
    </w:pPr>
    <w:rPr>
      <w:rFonts w:ascii="Arial" w:hAnsi="Arial"/>
      <w:sz w:val="18"/>
    </w:rPr>
  </w:style>
  <w:style w:type="paragraph" w:customStyle="1" w:styleId="Heading">
    <w:name w:val="Heading"/>
    <w:basedOn w:val="Normal"/>
    <w:next w:val="BodyText"/>
    <w:rsid w:val="00CC3EDB"/>
    <w:pPr>
      <w:keepNext/>
      <w:pBdr>
        <w:bottom w:val="single" w:sz="12" w:space="1" w:color="347FB9"/>
      </w:pBdr>
      <w:tabs>
        <w:tab w:val="left" w:pos="567"/>
      </w:tabs>
      <w:spacing w:after="360"/>
    </w:pPr>
    <w:rPr>
      <w:rFonts w:ascii="Arial" w:hAnsi="Arial"/>
      <w:caps/>
      <w:sz w:val="32"/>
    </w:rPr>
  </w:style>
  <w:style w:type="paragraph" w:customStyle="1" w:styleId="Keypointheading">
    <w:name w:val="Key point heading"/>
    <w:basedOn w:val="Normal"/>
    <w:next w:val="Keypointtext"/>
    <w:rsid w:val="007B699A"/>
    <w:pPr>
      <w:spacing w:before="120"/>
    </w:pPr>
    <w:rPr>
      <w:rFonts w:ascii="Arial" w:hAnsi="Arial"/>
      <w:caps/>
      <w:sz w:val="20"/>
    </w:rPr>
  </w:style>
  <w:style w:type="paragraph" w:customStyle="1" w:styleId="FooterEvenPage">
    <w:name w:val="Footer Even Page"/>
    <w:basedOn w:val="FooterOddPage"/>
    <w:rsid w:val="00D04922"/>
    <w:pPr>
      <w:ind w:left="851" w:right="0"/>
      <w:jc w:val="left"/>
    </w:pPr>
  </w:style>
  <w:style w:type="paragraph" w:customStyle="1" w:styleId="FooterOddPage">
    <w:name w:val="Footer Odd Page"/>
    <w:basedOn w:val="Normal"/>
    <w:rsid w:val="00995115"/>
    <w:pPr>
      <w:spacing w:line="200" w:lineRule="atLeast"/>
      <w:ind w:right="851"/>
      <w:jc w:val="right"/>
    </w:pPr>
    <w:rPr>
      <w:rFonts w:ascii="Arial" w:hAnsi="Arial"/>
      <w:sz w:val="16"/>
      <w:szCs w:val="18"/>
    </w:rPr>
  </w:style>
  <w:style w:type="paragraph" w:customStyle="1" w:styleId="Figure-Table">
    <w:name w:val="Figure-Table #"/>
    <w:basedOn w:val="Normal"/>
    <w:rsid w:val="009A33C6"/>
    <w:pPr>
      <w:spacing w:before="240" w:after="120" w:line="260" w:lineRule="exact"/>
    </w:pPr>
    <w:rPr>
      <w:rFonts w:ascii="Arial" w:hAnsi="Arial" w:cs="Arial"/>
      <w:b/>
      <w:sz w:val="18"/>
    </w:rPr>
  </w:style>
  <w:style w:type="paragraph" w:customStyle="1" w:styleId="Tablelabel">
    <w:name w:val="Table label"/>
    <w:basedOn w:val="Caption"/>
    <w:next w:val="Normal"/>
    <w:rsid w:val="009A7099"/>
    <w:pPr>
      <w:spacing w:after="120"/>
    </w:pPr>
    <w:rPr>
      <w:b w:val="0"/>
    </w:rPr>
  </w:style>
  <w:style w:type="paragraph" w:customStyle="1" w:styleId="Bullet2a">
    <w:name w:val="Bullet 2a"/>
    <w:basedOn w:val="Bullet2nospace"/>
    <w:rsid w:val="00315AFE"/>
    <w:pPr>
      <w:tabs>
        <w:tab w:val="left" w:pos="567"/>
      </w:tabs>
      <w:ind w:left="568"/>
    </w:pPr>
  </w:style>
  <w:style w:type="table" w:customStyle="1" w:styleId="TableMOE2">
    <w:name w:val="Table MOE 2"/>
    <w:basedOn w:val="TableMOE1"/>
    <w:rsid w:val="00433E27"/>
    <w:tblPr>
      <w:tblStyleRowBandSize w:val="1"/>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rPr>
        <w:rFonts w:cs="Times New Roman"/>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C2D8EA"/>
      </w:tcPr>
    </w:tblStylePr>
    <w:tblStylePr w:type="lastRow">
      <w:rPr>
        <w:rFonts w:cs="Times New Roman"/>
      </w:rPr>
      <w:tblPr/>
      <w:tcPr>
        <w:tcBorders>
          <w:top w:val="nil"/>
          <w:left w:val="single" w:sz="4" w:space="0" w:color="7F7F7F"/>
          <w:bottom w:val="single" w:sz="4" w:space="0" w:color="7F7F7F"/>
          <w:right w:val="single" w:sz="4" w:space="0" w:color="7F7F7F"/>
          <w:insideH w:val="nil"/>
          <w:insideV w:val="single" w:sz="4" w:space="0" w:color="7F7F7F"/>
          <w:tl2br w:val="nil"/>
          <w:tr2bl w:val="nil"/>
        </w:tcBorders>
        <w:shd w:val="clear" w:color="auto" w:fill="C2D8EA"/>
      </w:tcPr>
    </w:tblStylePr>
    <w:tblStylePr w:type="firstCol">
      <w:pPr>
        <w:jc w:val="left"/>
      </w:pPr>
      <w:rPr>
        <w:rFonts w:cs="Times New Roman"/>
      </w:rPr>
    </w:tblStylePr>
    <w:tblStylePr w:type="band1Horz">
      <w:rPr>
        <w:rFonts w:cs="Times New Roman"/>
      </w:rPr>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rPr>
        <w:rFonts w:cs="Times New Roman"/>
      </w:rPr>
      <w:tblPr/>
      <w:tcPr>
        <w:tcBorders>
          <w:top w:val="nil"/>
          <w:left w:val="single" w:sz="4" w:space="0" w:color="7F7F7F"/>
          <w:bottom w:val="nil"/>
          <w:right w:val="single" w:sz="4" w:space="0" w:color="7F7F7F"/>
          <w:insideH w:val="nil"/>
          <w:insideV w:val="single" w:sz="4" w:space="0" w:color="7F7F7F"/>
          <w:tl2br w:val="nil"/>
          <w:tr2bl w:val="nil"/>
        </w:tcBorders>
        <w:shd w:val="clear" w:color="auto" w:fill="C2D8EA"/>
      </w:tcPr>
    </w:tblStylePr>
  </w:style>
  <w:style w:type="paragraph" w:customStyle="1" w:styleId="Appendix">
    <w:name w:val="Appendix"/>
    <w:basedOn w:val="Heading1"/>
    <w:next w:val="BodyText"/>
    <w:rsid w:val="009D7E1B"/>
    <w:pPr>
      <w:numPr>
        <w:numId w:val="3"/>
      </w:numPr>
    </w:pPr>
  </w:style>
  <w:style w:type="table" w:customStyle="1" w:styleId="TableMOE3">
    <w:name w:val="Table MOE 3"/>
    <w:basedOn w:val="TableGrid"/>
    <w:rsid w:val="00433E27"/>
    <w:pPr>
      <w:jc w:val="right"/>
    </w:pPr>
    <w:rPr>
      <w:rFonts w:ascii="Arial" w:hAnsi="Arial"/>
    </w:rPr>
    <w:tblPr>
      <w:tblInd w:w="0" w:type="dxa"/>
      <w:tblBorders>
        <w:top w:val="single" w:sz="4" w:space="0" w:color="7F7F7F"/>
        <w:left w:val="single" w:sz="4" w:space="0" w:color="7F7F7F"/>
        <w:bottom w:val="single" w:sz="4" w:space="0" w:color="7F7F7F"/>
        <w:right w:val="single" w:sz="4" w:space="0" w:color="7F7F7F"/>
      </w:tblBorders>
      <w:tblCellMar>
        <w:top w:w="28" w:type="dxa"/>
        <w:left w:w="28" w:type="dxa"/>
        <w:bottom w:w="28" w:type="dxa"/>
        <w:right w:w="28" w:type="dxa"/>
      </w:tblCellMar>
    </w:tblPr>
    <w:tblStylePr w:type="firstRow">
      <w:pPr>
        <w:jc w:val="center"/>
      </w:pPr>
      <w:rPr>
        <w:rFonts w:cs="Times New Roman"/>
      </w:r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rPr>
        <w:rFonts w:cs="Times New Roman"/>
      </w:rPr>
    </w:tblStylePr>
  </w:style>
  <w:style w:type="paragraph" w:customStyle="1" w:styleId="Titlesub">
    <w:name w:val="Title sub"/>
    <w:basedOn w:val="Title"/>
    <w:rsid w:val="004D7EC6"/>
    <w:pPr>
      <w:ind w:left="2835"/>
      <w:outlineLvl w:val="1"/>
    </w:pPr>
    <w:rPr>
      <w:i/>
      <w:sz w:val="40"/>
      <w:szCs w:val="40"/>
    </w:rPr>
  </w:style>
  <w:style w:type="paragraph" w:customStyle="1" w:styleId="Headingspaceafter">
    <w:name w:val="Heading (space after)"/>
    <w:basedOn w:val="Heading"/>
    <w:next w:val="BodyText"/>
    <w:rsid w:val="00BB72D9"/>
    <w:pPr>
      <w:spacing w:after="1200"/>
    </w:pPr>
    <w:rPr>
      <w:caps w:val="0"/>
      <w:sz w:val="36"/>
    </w:rPr>
  </w:style>
  <w:style w:type="table" w:customStyle="1" w:styleId="TableMOE4">
    <w:name w:val="Table MOE 4"/>
    <w:basedOn w:val="TableMOE3"/>
    <w:rsid w:val="005B2792"/>
    <w:tblPr>
      <w:tblInd w:w="0" w:type="dxa"/>
      <w:tblBorders>
        <w:top w:val="single" w:sz="4" w:space="0" w:color="7F7F7F"/>
        <w:left w:val="single" w:sz="4" w:space="0" w:color="7F7F7F"/>
        <w:bottom w:val="single" w:sz="4" w:space="0" w:color="7F7F7F"/>
        <w:right w:val="single" w:sz="4" w:space="0" w:color="7F7F7F"/>
        <w:insideH w:val="single" w:sz="4" w:space="0" w:color="7F7F7F"/>
      </w:tblBorders>
      <w:tblCellMar>
        <w:top w:w="28" w:type="dxa"/>
        <w:left w:w="28" w:type="dxa"/>
        <w:bottom w:w="28" w:type="dxa"/>
        <w:right w:w="28" w:type="dxa"/>
      </w:tblCellMar>
    </w:tblPr>
    <w:tblStylePr w:type="firstRow">
      <w:pPr>
        <w:jc w:val="center"/>
      </w:pPr>
      <w:rPr>
        <w:rFonts w:cs="Times New Roman"/>
      </w:r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rPr>
        <w:rFonts w:cs="Times New Roman"/>
      </w:rPr>
    </w:tblStylePr>
  </w:style>
  <w:style w:type="paragraph" w:customStyle="1" w:styleId="Heading1A">
    <w:name w:val="Heading 1A"/>
    <w:basedOn w:val="Normal"/>
    <w:next w:val="BodyText"/>
    <w:rsid w:val="00CC3EDB"/>
    <w:pPr>
      <w:spacing w:after="240" w:line="260" w:lineRule="atLeast"/>
      <w:jc w:val="both"/>
    </w:pPr>
    <w:rPr>
      <w:rFonts w:ascii="Arial" w:hAnsi="Arial" w:cs="Arial"/>
      <w:color w:val="347FB9"/>
      <w:sz w:val="24"/>
    </w:rPr>
  </w:style>
  <w:style w:type="paragraph" w:customStyle="1" w:styleId="Heading1BnotinTOC">
    <w:name w:val="Heading 1B (not in TOC)"/>
    <w:basedOn w:val="Normal"/>
    <w:next w:val="BodyText"/>
    <w:rsid w:val="00720CBD"/>
    <w:pPr>
      <w:spacing w:after="240" w:line="260" w:lineRule="atLeast"/>
      <w:jc w:val="both"/>
    </w:pPr>
    <w:rPr>
      <w:rFonts w:ascii="Arial" w:hAnsi="Arial"/>
      <w:color w:val="347FB9"/>
      <w:sz w:val="24"/>
    </w:rPr>
  </w:style>
  <w:style w:type="paragraph" w:customStyle="1" w:styleId="AppendixSub">
    <w:name w:val="Appendix Sub"/>
    <w:basedOn w:val="Appendix"/>
    <w:next w:val="BodyText"/>
    <w:rsid w:val="00D04B97"/>
    <w:pPr>
      <w:numPr>
        <w:ilvl w:val="1"/>
      </w:numPr>
      <w:pBdr>
        <w:bottom w:val="none" w:sz="0" w:space="0" w:color="auto"/>
      </w:pBdr>
      <w:spacing w:before="240" w:after="240" w:line="260" w:lineRule="atLeast"/>
    </w:pPr>
    <w:rPr>
      <w:caps w:val="0"/>
      <w:sz w:val="28"/>
    </w:rPr>
  </w:style>
  <w:style w:type="paragraph" w:customStyle="1" w:styleId="Heading2a">
    <w:name w:val="Heading 2a"/>
    <w:basedOn w:val="Normal"/>
    <w:next w:val="BodyText"/>
    <w:rsid w:val="005A41A0"/>
    <w:pPr>
      <w:keepNext/>
      <w:numPr>
        <w:ilvl w:val="2"/>
        <w:numId w:val="1"/>
      </w:numPr>
      <w:spacing w:before="240" w:after="240" w:line="260" w:lineRule="atLeast"/>
    </w:pPr>
    <w:rPr>
      <w:rFonts w:ascii="Arial" w:hAnsi="Arial"/>
      <w:sz w:val="24"/>
    </w:rPr>
  </w:style>
  <w:style w:type="paragraph" w:styleId="TOC3">
    <w:name w:val="toc 3"/>
    <w:basedOn w:val="Normal"/>
    <w:next w:val="Normal"/>
    <w:autoRedefine/>
    <w:semiHidden/>
    <w:rsid w:val="00400AC4"/>
    <w:pPr>
      <w:ind w:left="440"/>
    </w:pPr>
  </w:style>
  <w:style w:type="character" w:customStyle="1" w:styleId="CaptionChar">
    <w:name w:val="Caption Char"/>
    <w:basedOn w:val="DefaultParagraphFont"/>
    <w:link w:val="Caption"/>
    <w:rsid w:val="00493560"/>
    <w:rPr>
      <w:rFonts w:ascii="Arial" w:hAnsi="Arial" w:cs="Arial"/>
      <w:b/>
      <w:bCs/>
      <w:sz w:val="15"/>
      <w:lang w:val="en-NZ" w:eastAsia="en-US" w:bidi="ar-SA"/>
    </w:rPr>
  </w:style>
  <w:style w:type="character" w:customStyle="1" w:styleId="FigurelabelChar">
    <w:name w:val="Figure label Char"/>
    <w:basedOn w:val="CaptionChar"/>
    <w:link w:val="Figurelabel"/>
    <w:rsid w:val="00493560"/>
  </w:style>
  <w:style w:type="table" w:customStyle="1" w:styleId="TableStyle1">
    <w:name w:val="Table Style1"/>
    <w:rsid w:val="00CE1C19"/>
    <w:tblPr>
      <w:tblCellMar>
        <w:top w:w="0" w:type="dxa"/>
        <w:left w:w="108" w:type="dxa"/>
        <w:bottom w:w="0" w:type="dxa"/>
        <w:right w:w="108" w:type="dxa"/>
      </w:tblCellMar>
    </w:tblPr>
  </w:style>
  <w:style w:type="character" w:styleId="Emphasis">
    <w:name w:val="Emphasis"/>
    <w:basedOn w:val="DefaultParagraphFont"/>
    <w:qFormat/>
    <w:rsid w:val="00405E5A"/>
    <w:rPr>
      <w:rFonts w:cs="Times New Roman"/>
      <w:i/>
      <w:iCs/>
    </w:rPr>
  </w:style>
  <w:style w:type="table" w:customStyle="1" w:styleId="TableStyle2">
    <w:name w:val="Table Style2"/>
    <w:rsid w:val="0099417C"/>
    <w:tblPr>
      <w:tblCellMar>
        <w:top w:w="0" w:type="dxa"/>
        <w:left w:w="108" w:type="dxa"/>
        <w:bottom w:w="0" w:type="dxa"/>
        <w:right w:w="108" w:type="dxa"/>
      </w:tblCellMar>
    </w:tblPr>
  </w:style>
  <w:style w:type="table" w:customStyle="1" w:styleId="TableStyle3">
    <w:name w:val="Table Style3"/>
    <w:rsid w:val="0099417C"/>
    <w:tblPr>
      <w:tblCellMar>
        <w:top w:w="0" w:type="dxa"/>
        <w:left w:w="108" w:type="dxa"/>
        <w:bottom w:w="0" w:type="dxa"/>
        <w:right w:w="108" w:type="dxa"/>
      </w:tblCellMar>
    </w:tblPr>
  </w:style>
  <w:style w:type="table" w:customStyle="1" w:styleId="TableStyle4">
    <w:name w:val="Table Style4"/>
    <w:basedOn w:val="TableStyle3"/>
    <w:rsid w:val="0099417C"/>
    <w:tblPr>
      <w:tblCellMar>
        <w:top w:w="0" w:type="dxa"/>
        <w:left w:w="108" w:type="dxa"/>
        <w:bottom w:w="0" w:type="dxa"/>
        <w:right w:w="108" w:type="dxa"/>
      </w:tblCellMar>
    </w:tblPr>
  </w:style>
  <w:style w:type="table" w:customStyle="1" w:styleId="TableStyle5">
    <w:name w:val="Table Style5"/>
    <w:basedOn w:val="TableStyle4"/>
    <w:rsid w:val="0099417C"/>
    <w:tblPr>
      <w:tblCellMar>
        <w:top w:w="0" w:type="dxa"/>
        <w:left w:w="108" w:type="dxa"/>
        <w:bottom w:w="0" w:type="dxa"/>
        <w:right w:w="108" w:type="dxa"/>
      </w:tblCellMar>
    </w:tblPr>
  </w:style>
  <w:style w:type="table" w:customStyle="1" w:styleId="TableStyle6">
    <w:name w:val="Table Style6"/>
    <w:rsid w:val="00A07866"/>
    <w:tblPr>
      <w:tblCellMar>
        <w:top w:w="0" w:type="dxa"/>
        <w:left w:w="108" w:type="dxa"/>
        <w:bottom w:w="0" w:type="dxa"/>
        <w:right w:w="108" w:type="dxa"/>
      </w:tblCellMar>
    </w:tblPr>
  </w:style>
  <w:style w:type="table" w:customStyle="1" w:styleId="TableStyle7">
    <w:name w:val="Table Style7"/>
    <w:rsid w:val="00A07866"/>
    <w:tblPr>
      <w:tblCellMar>
        <w:top w:w="0" w:type="dxa"/>
        <w:left w:w="108" w:type="dxa"/>
        <w:bottom w:w="0" w:type="dxa"/>
        <w:right w:w="108" w:type="dxa"/>
      </w:tblCellMar>
    </w:tblPr>
  </w:style>
  <w:style w:type="table" w:customStyle="1" w:styleId="TableStyle8">
    <w:name w:val="Table Style8"/>
    <w:rsid w:val="00A07866"/>
    <w:tblPr>
      <w:tblCellMar>
        <w:top w:w="0" w:type="dxa"/>
        <w:left w:w="108" w:type="dxa"/>
        <w:bottom w:w="0" w:type="dxa"/>
        <w:right w:w="108" w:type="dxa"/>
      </w:tblCellMar>
    </w:tblPr>
  </w:style>
  <w:style w:type="table" w:customStyle="1" w:styleId="TableStyle9">
    <w:name w:val="Table Style9"/>
    <w:rsid w:val="00201CCE"/>
    <w:tblPr>
      <w:tblCellMar>
        <w:top w:w="0" w:type="dxa"/>
        <w:left w:w="108" w:type="dxa"/>
        <w:bottom w:w="0" w:type="dxa"/>
        <w:right w:w="108" w:type="dxa"/>
      </w:tblCellMar>
    </w:tblPr>
  </w:style>
  <w:style w:type="character" w:styleId="CommentReference">
    <w:name w:val="annotation reference"/>
    <w:basedOn w:val="DefaultParagraphFont"/>
    <w:semiHidden/>
    <w:rsid w:val="00374315"/>
    <w:rPr>
      <w:rFonts w:cs="Times New Roman"/>
      <w:sz w:val="16"/>
      <w:szCs w:val="16"/>
    </w:rPr>
  </w:style>
  <w:style w:type="paragraph" w:styleId="CommentText">
    <w:name w:val="annotation text"/>
    <w:basedOn w:val="Normal"/>
    <w:link w:val="CommentTextChar"/>
    <w:semiHidden/>
    <w:rsid w:val="00374315"/>
    <w:rPr>
      <w:sz w:val="20"/>
      <w:szCs w:val="20"/>
    </w:rPr>
  </w:style>
  <w:style w:type="character" w:customStyle="1" w:styleId="CommentTextChar">
    <w:name w:val="Comment Text Char"/>
    <w:basedOn w:val="DefaultParagraphFont"/>
    <w:link w:val="CommentText"/>
    <w:rsid w:val="00374315"/>
    <w:rPr>
      <w:rFonts w:cs="Times New Roman"/>
      <w:lang w:eastAsia="en-US"/>
    </w:rPr>
  </w:style>
  <w:style w:type="paragraph" w:styleId="CommentSubject">
    <w:name w:val="annotation subject"/>
    <w:basedOn w:val="CommentText"/>
    <w:next w:val="CommentText"/>
    <w:link w:val="CommentSubjectChar"/>
    <w:semiHidden/>
    <w:rsid w:val="00374315"/>
    <w:rPr>
      <w:b/>
      <w:bCs/>
    </w:rPr>
  </w:style>
  <w:style w:type="character" w:customStyle="1" w:styleId="CommentSubjectChar">
    <w:name w:val="Comment Subject Char"/>
    <w:basedOn w:val="CommentTextChar"/>
    <w:link w:val="CommentSubject"/>
    <w:rsid w:val="00374315"/>
    <w:rPr>
      <w:b/>
      <w:bCs/>
    </w:rPr>
  </w:style>
  <w:style w:type="paragraph" w:styleId="ListParagraph">
    <w:name w:val="List Paragraph"/>
    <w:basedOn w:val="Normal"/>
    <w:qFormat/>
    <w:rsid w:val="00637312"/>
    <w:pPr>
      <w:ind w:left="720"/>
    </w:pPr>
    <w:rPr>
      <w:rFonts w:ascii="Tahoma" w:hAnsi="Tahoma"/>
      <w:sz w:val="24"/>
      <w:lang w:val="en-AU"/>
    </w:rPr>
  </w:style>
  <w:style w:type="paragraph" w:styleId="Revision">
    <w:name w:val="Revision"/>
    <w:hidden/>
    <w:semiHidden/>
    <w:rsid w:val="004F63EC"/>
    <w:rPr>
      <w:sz w:val="22"/>
      <w:szCs w:val="24"/>
      <w:lang w:eastAsia="en-US"/>
    </w:rPr>
  </w:style>
  <w:style w:type="paragraph" w:customStyle="1" w:styleId="Bullet">
    <w:name w:val="Bullet"/>
    <w:basedOn w:val="PlainText"/>
    <w:rsid w:val="007E5FA4"/>
    <w:pPr>
      <w:numPr>
        <w:numId w:val="38"/>
      </w:numPr>
      <w:tabs>
        <w:tab w:val="clear" w:pos="360"/>
        <w:tab w:val="left" w:pos="425"/>
      </w:tabs>
      <w:spacing w:line="320" w:lineRule="exact"/>
      <w:ind w:left="425" w:hanging="425"/>
    </w:pPr>
    <w:rPr>
      <w:rFonts w:ascii="Times New Roman" w:hAnsi="Times New Roman"/>
      <w:sz w:val="22"/>
      <w:szCs w:val="20"/>
    </w:rPr>
  </w:style>
  <w:style w:type="paragraph" w:styleId="PlainText">
    <w:name w:val="Plain Text"/>
    <w:basedOn w:val="Normal"/>
    <w:link w:val="PlainTextChar"/>
    <w:rsid w:val="007E5FA4"/>
    <w:rPr>
      <w:rFonts w:ascii="Consolas" w:hAnsi="Consolas"/>
      <w:sz w:val="21"/>
      <w:szCs w:val="21"/>
    </w:rPr>
  </w:style>
  <w:style w:type="character" w:customStyle="1" w:styleId="PlainTextChar">
    <w:name w:val="Plain Text Char"/>
    <w:basedOn w:val="DefaultParagraphFont"/>
    <w:link w:val="PlainText"/>
    <w:rsid w:val="007E5FA4"/>
    <w:rPr>
      <w:rFonts w:ascii="Consolas" w:hAnsi="Consolas" w:cs="Times New Roman"/>
      <w:sz w:val="21"/>
      <w:szCs w:val="21"/>
      <w:lang w:eastAsia="en-US"/>
    </w:rPr>
  </w:style>
  <w:style w:type="paragraph" w:styleId="EndnoteText">
    <w:name w:val="endnote text"/>
    <w:basedOn w:val="Normal"/>
    <w:link w:val="EndnoteTextChar"/>
    <w:semiHidden/>
    <w:rsid w:val="001E6A67"/>
    <w:rPr>
      <w:sz w:val="20"/>
      <w:szCs w:val="20"/>
    </w:rPr>
  </w:style>
  <w:style w:type="character" w:customStyle="1" w:styleId="EndnoteTextChar">
    <w:name w:val="Endnote Text Char"/>
    <w:basedOn w:val="DefaultParagraphFont"/>
    <w:link w:val="EndnoteText"/>
    <w:rsid w:val="001E6A67"/>
    <w:rPr>
      <w:rFonts w:cs="Times New Roman"/>
      <w:lang w:eastAsia="en-US"/>
    </w:rPr>
  </w:style>
  <w:style w:type="character" w:styleId="EndnoteReference">
    <w:name w:val="endnote reference"/>
    <w:basedOn w:val="DefaultParagraphFont"/>
    <w:semiHidden/>
    <w:rsid w:val="001E6A67"/>
    <w:rPr>
      <w:rFonts w:cs="Times New Roman"/>
      <w:vertAlign w:val="superscript"/>
    </w:rPr>
  </w:style>
  <w:style w:type="paragraph" w:customStyle="1" w:styleId="TGnumberedbodytext">
    <w:name w:val="*TG numbered body text"/>
    <w:basedOn w:val="Normal"/>
    <w:rsid w:val="00DB0F3B"/>
    <w:pPr>
      <w:numPr>
        <w:numId w:val="42"/>
      </w:numPr>
      <w:spacing w:before="240" w:after="240"/>
      <w:jc w:val="both"/>
    </w:pPr>
    <w:rPr>
      <w:rFonts w:ascii="Arial" w:hAnsi="Arial"/>
      <w:szCs w:val="20"/>
    </w:rPr>
  </w:style>
  <w:style w:type="paragraph" w:customStyle="1" w:styleId="TGabcindent">
    <w:name w:val="*TG abc indent"/>
    <w:basedOn w:val="TGnumberedbodytext"/>
    <w:rsid w:val="00DB0F3B"/>
    <w:pPr>
      <w:numPr>
        <w:ilvl w:val="1"/>
      </w:numPr>
      <w:spacing w:before="0"/>
    </w:pPr>
  </w:style>
  <w:style w:type="paragraph" w:customStyle="1" w:styleId="TGabcdoubleindent">
    <w:name w:val="*TG abc double indent"/>
    <w:basedOn w:val="TGabcindent"/>
    <w:rsid w:val="00DB0F3B"/>
    <w:pPr>
      <w:numPr>
        <w:ilvl w:val="2"/>
      </w:numPr>
      <w:tabs>
        <w:tab w:val="num" w:pos="1800"/>
      </w:tabs>
      <w:ind w:left="1800"/>
    </w:pPr>
  </w:style>
</w:styles>
</file>

<file path=word/webSettings.xml><?xml version="1.0" encoding="utf-8"?>
<w:webSettings xmlns:r="http://schemas.openxmlformats.org/officeDocument/2006/relationships" xmlns:w="http://schemas.openxmlformats.org/wordprocessingml/2006/main">
  <w:divs>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sChild>
    </w:div>
    <w:div w:id="897321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4.xml"/><Relationship Id="rId47" Type="http://schemas.openxmlformats.org/officeDocument/2006/relationships/header" Target="header7.xml"/><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48" Type="http://schemas.openxmlformats.org/officeDocument/2006/relationships/footer" Target="footer3.xml"/><Relationship Id="rId8" Type="http://schemas.openxmlformats.org/officeDocument/2006/relationships/hyperlink" Target="http://www.educationcounts.govt.nz/" TargetMode="Externa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minedu.govt.nz/NZEducation/EducationPolicies/TertiaryEducation/ELearning/WhatIsELearning.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33.jpeg"/></Relationships>
</file>

<file path=word/_rels/header7.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476</TotalTime>
  <Pages>42</Pages>
  <Words>9586</Words>
  <Characters>54641</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E-Learning Provision and Participation Report Third Draft</vt:lpstr>
    </vt:vector>
  </TitlesOfParts>
  <Manager>Roger Smyth</Manager>
  <Company>Ministry of Education</Company>
  <LinksUpToDate>false</LinksUpToDate>
  <CharactersWithSpaces>64099</CharactersWithSpaces>
  <SharedDoc>false</SharedDoc>
  <HLinks>
    <vt:vector size="306" baseType="variant">
      <vt:variant>
        <vt:i4>1507391</vt:i4>
      </vt:variant>
      <vt:variant>
        <vt:i4>299</vt:i4>
      </vt:variant>
      <vt:variant>
        <vt:i4>0</vt:i4>
      </vt:variant>
      <vt:variant>
        <vt:i4>5</vt:i4>
      </vt:variant>
      <vt:variant>
        <vt:lpwstr/>
      </vt:variant>
      <vt:variant>
        <vt:lpwstr>_Toc316023823</vt:lpwstr>
      </vt:variant>
      <vt:variant>
        <vt:i4>1507391</vt:i4>
      </vt:variant>
      <vt:variant>
        <vt:i4>293</vt:i4>
      </vt:variant>
      <vt:variant>
        <vt:i4>0</vt:i4>
      </vt:variant>
      <vt:variant>
        <vt:i4>5</vt:i4>
      </vt:variant>
      <vt:variant>
        <vt:lpwstr/>
      </vt:variant>
      <vt:variant>
        <vt:lpwstr>_Toc316023822</vt:lpwstr>
      </vt:variant>
      <vt:variant>
        <vt:i4>1966141</vt:i4>
      </vt:variant>
      <vt:variant>
        <vt:i4>284</vt:i4>
      </vt:variant>
      <vt:variant>
        <vt:i4>0</vt:i4>
      </vt:variant>
      <vt:variant>
        <vt:i4>5</vt:i4>
      </vt:variant>
      <vt:variant>
        <vt:lpwstr/>
      </vt:variant>
      <vt:variant>
        <vt:lpwstr>_Toc316393184</vt:lpwstr>
      </vt:variant>
      <vt:variant>
        <vt:i4>1966141</vt:i4>
      </vt:variant>
      <vt:variant>
        <vt:i4>278</vt:i4>
      </vt:variant>
      <vt:variant>
        <vt:i4>0</vt:i4>
      </vt:variant>
      <vt:variant>
        <vt:i4>5</vt:i4>
      </vt:variant>
      <vt:variant>
        <vt:lpwstr/>
      </vt:variant>
      <vt:variant>
        <vt:lpwstr>_Toc316393183</vt:lpwstr>
      </vt:variant>
      <vt:variant>
        <vt:i4>1966141</vt:i4>
      </vt:variant>
      <vt:variant>
        <vt:i4>272</vt:i4>
      </vt:variant>
      <vt:variant>
        <vt:i4>0</vt:i4>
      </vt:variant>
      <vt:variant>
        <vt:i4>5</vt:i4>
      </vt:variant>
      <vt:variant>
        <vt:lpwstr/>
      </vt:variant>
      <vt:variant>
        <vt:lpwstr>_Toc316393182</vt:lpwstr>
      </vt:variant>
      <vt:variant>
        <vt:i4>1966141</vt:i4>
      </vt:variant>
      <vt:variant>
        <vt:i4>266</vt:i4>
      </vt:variant>
      <vt:variant>
        <vt:i4>0</vt:i4>
      </vt:variant>
      <vt:variant>
        <vt:i4>5</vt:i4>
      </vt:variant>
      <vt:variant>
        <vt:lpwstr/>
      </vt:variant>
      <vt:variant>
        <vt:lpwstr>_Toc316393181</vt:lpwstr>
      </vt:variant>
      <vt:variant>
        <vt:i4>1966141</vt:i4>
      </vt:variant>
      <vt:variant>
        <vt:i4>260</vt:i4>
      </vt:variant>
      <vt:variant>
        <vt:i4>0</vt:i4>
      </vt:variant>
      <vt:variant>
        <vt:i4>5</vt:i4>
      </vt:variant>
      <vt:variant>
        <vt:lpwstr/>
      </vt:variant>
      <vt:variant>
        <vt:lpwstr>_Toc316393180</vt:lpwstr>
      </vt:variant>
      <vt:variant>
        <vt:i4>1114173</vt:i4>
      </vt:variant>
      <vt:variant>
        <vt:i4>254</vt:i4>
      </vt:variant>
      <vt:variant>
        <vt:i4>0</vt:i4>
      </vt:variant>
      <vt:variant>
        <vt:i4>5</vt:i4>
      </vt:variant>
      <vt:variant>
        <vt:lpwstr/>
      </vt:variant>
      <vt:variant>
        <vt:lpwstr>_Toc316393179</vt:lpwstr>
      </vt:variant>
      <vt:variant>
        <vt:i4>1114173</vt:i4>
      </vt:variant>
      <vt:variant>
        <vt:i4>248</vt:i4>
      </vt:variant>
      <vt:variant>
        <vt:i4>0</vt:i4>
      </vt:variant>
      <vt:variant>
        <vt:i4>5</vt:i4>
      </vt:variant>
      <vt:variant>
        <vt:lpwstr/>
      </vt:variant>
      <vt:variant>
        <vt:lpwstr>_Toc316393178</vt:lpwstr>
      </vt:variant>
      <vt:variant>
        <vt:i4>1114173</vt:i4>
      </vt:variant>
      <vt:variant>
        <vt:i4>242</vt:i4>
      </vt:variant>
      <vt:variant>
        <vt:i4>0</vt:i4>
      </vt:variant>
      <vt:variant>
        <vt:i4>5</vt:i4>
      </vt:variant>
      <vt:variant>
        <vt:lpwstr/>
      </vt:variant>
      <vt:variant>
        <vt:lpwstr>_Toc316393177</vt:lpwstr>
      </vt:variant>
      <vt:variant>
        <vt:i4>1114173</vt:i4>
      </vt:variant>
      <vt:variant>
        <vt:i4>236</vt:i4>
      </vt:variant>
      <vt:variant>
        <vt:i4>0</vt:i4>
      </vt:variant>
      <vt:variant>
        <vt:i4>5</vt:i4>
      </vt:variant>
      <vt:variant>
        <vt:lpwstr/>
      </vt:variant>
      <vt:variant>
        <vt:lpwstr>_Toc316393176</vt:lpwstr>
      </vt:variant>
      <vt:variant>
        <vt:i4>1114173</vt:i4>
      </vt:variant>
      <vt:variant>
        <vt:i4>230</vt:i4>
      </vt:variant>
      <vt:variant>
        <vt:i4>0</vt:i4>
      </vt:variant>
      <vt:variant>
        <vt:i4>5</vt:i4>
      </vt:variant>
      <vt:variant>
        <vt:lpwstr/>
      </vt:variant>
      <vt:variant>
        <vt:lpwstr>_Toc316393175</vt:lpwstr>
      </vt:variant>
      <vt:variant>
        <vt:i4>1114173</vt:i4>
      </vt:variant>
      <vt:variant>
        <vt:i4>224</vt:i4>
      </vt:variant>
      <vt:variant>
        <vt:i4>0</vt:i4>
      </vt:variant>
      <vt:variant>
        <vt:i4>5</vt:i4>
      </vt:variant>
      <vt:variant>
        <vt:lpwstr/>
      </vt:variant>
      <vt:variant>
        <vt:lpwstr>_Toc316393174</vt:lpwstr>
      </vt:variant>
      <vt:variant>
        <vt:i4>1114173</vt:i4>
      </vt:variant>
      <vt:variant>
        <vt:i4>218</vt:i4>
      </vt:variant>
      <vt:variant>
        <vt:i4>0</vt:i4>
      </vt:variant>
      <vt:variant>
        <vt:i4>5</vt:i4>
      </vt:variant>
      <vt:variant>
        <vt:lpwstr/>
      </vt:variant>
      <vt:variant>
        <vt:lpwstr>_Toc316393173</vt:lpwstr>
      </vt:variant>
      <vt:variant>
        <vt:i4>1114173</vt:i4>
      </vt:variant>
      <vt:variant>
        <vt:i4>212</vt:i4>
      </vt:variant>
      <vt:variant>
        <vt:i4>0</vt:i4>
      </vt:variant>
      <vt:variant>
        <vt:i4>5</vt:i4>
      </vt:variant>
      <vt:variant>
        <vt:lpwstr/>
      </vt:variant>
      <vt:variant>
        <vt:lpwstr>_Toc316393172</vt:lpwstr>
      </vt:variant>
      <vt:variant>
        <vt:i4>1114173</vt:i4>
      </vt:variant>
      <vt:variant>
        <vt:i4>206</vt:i4>
      </vt:variant>
      <vt:variant>
        <vt:i4>0</vt:i4>
      </vt:variant>
      <vt:variant>
        <vt:i4>5</vt:i4>
      </vt:variant>
      <vt:variant>
        <vt:lpwstr/>
      </vt:variant>
      <vt:variant>
        <vt:lpwstr>_Toc316393171</vt:lpwstr>
      </vt:variant>
      <vt:variant>
        <vt:i4>1114173</vt:i4>
      </vt:variant>
      <vt:variant>
        <vt:i4>200</vt:i4>
      </vt:variant>
      <vt:variant>
        <vt:i4>0</vt:i4>
      </vt:variant>
      <vt:variant>
        <vt:i4>5</vt:i4>
      </vt:variant>
      <vt:variant>
        <vt:lpwstr/>
      </vt:variant>
      <vt:variant>
        <vt:lpwstr>_Toc316393170</vt:lpwstr>
      </vt:variant>
      <vt:variant>
        <vt:i4>1048637</vt:i4>
      </vt:variant>
      <vt:variant>
        <vt:i4>194</vt:i4>
      </vt:variant>
      <vt:variant>
        <vt:i4>0</vt:i4>
      </vt:variant>
      <vt:variant>
        <vt:i4>5</vt:i4>
      </vt:variant>
      <vt:variant>
        <vt:lpwstr/>
      </vt:variant>
      <vt:variant>
        <vt:lpwstr>_Toc316393169</vt:lpwstr>
      </vt:variant>
      <vt:variant>
        <vt:i4>1048637</vt:i4>
      </vt:variant>
      <vt:variant>
        <vt:i4>188</vt:i4>
      </vt:variant>
      <vt:variant>
        <vt:i4>0</vt:i4>
      </vt:variant>
      <vt:variant>
        <vt:i4>5</vt:i4>
      </vt:variant>
      <vt:variant>
        <vt:lpwstr/>
      </vt:variant>
      <vt:variant>
        <vt:lpwstr>_Toc316393168</vt:lpwstr>
      </vt:variant>
      <vt:variant>
        <vt:i4>1048637</vt:i4>
      </vt:variant>
      <vt:variant>
        <vt:i4>182</vt:i4>
      </vt:variant>
      <vt:variant>
        <vt:i4>0</vt:i4>
      </vt:variant>
      <vt:variant>
        <vt:i4>5</vt:i4>
      </vt:variant>
      <vt:variant>
        <vt:lpwstr/>
      </vt:variant>
      <vt:variant>
        <vt:lpwstr>_Toc316393167</vt:lpwstr>
      </vt:variant>
      <vt:variant>
        <vt:i4>1048637</vt:i4>
      </vt:variant>
      <vt:variant>
        <vt:i4>176</vt:i4>
      </vt:variant>
      <vt:variant>
        <vt:i4>0</vt:i4>
      </vt:variant>
      <vt:variant>
        <vt:i4>5</vt:i4>
      </vt:variant>
      <vt:variant>
        <vt:lpwstr/>
      </vt:variant>
      <vt:variant>
        <vt:lpwstr>_Toc316393166</vt:lpwstr>
      </vt:variant>
      <vt:variant>
        <vt:i4>1048637</vt:i4>
      </vt:variant>
      <vt:variant>
        <vt:i4>170</vt:i4>
      </vt:variant>
      <vt:variant>
        <vt:i4>0</vt:i4>
      </vt:variant>
      <vt:variant>
        <vt:i4>5</vt:i4>
      </vt:variant>
      <vt:variant>
        <vt:lpwstr/>
      </vt:variant>
      <vt:variant>
        <vt:lpwstr>_Toc316393165</vt:lpwstr>
      </vt:variant>
      <vt:variant>
        <vt:i4>1048637</vt:i4>
      </vt:variant>
      <vt:variant>
        <vt:i4>164</vt:i4>
      </vt:variant>
      <vt:variant>
        <vt:i4>0</vt:i4>
      </vt:variant>
      <vt:variant>
        <vt:i4>5</vt:i4>
      </vt:variant>
      <vt:variant>
        <vt:lpwstr/>
      </vt:variant>
      <vt:variant>
        <vt:lpwstr>_Toc316393163</vt:lpwstr>
      </vt:variant>
      <vt:variant>
        <vt:i4>1048637</vt:i4>
      </vt:variant>
      <vt:variant>
        <vt:i4>158</vt:i4>
      </vt:variant>
      <vt:variant>
        <vt:i4>0</vt:i4>
      </vt:variant>
      <vt:variant>
        <vt:i4>5</vt:i4>
      </vt:variant>
      <vt:variant>
        <vt:lpwstr/>
      </vt:variant>
      <vt:variant>
        <vt:lpwstr>_Toc316393162</vt:lpwstr>
      </vt:variant>
      <vt:variant>
        <vt:i4>1048637</vt:i4>
      </vt:variant>
      <vt:variant>
        <vt:i4>152</vt:i4>
      </vt:variant>
      <vt:variant>
        <vt:i4>0</vt:i4>
      </vt:variant>
      <vt:variant>
        <vt:i4>5</vt:i4>
      </vt:variant>
      <vt:variant>
        <vt:lpwstr/>
      </vt:variant>
      <vt:variant>
        <vt:lpwstr>_Toc316393161</vt:lpwstr>
      </vt:variant>
      <vt:variant>
        <vt:i4>1048637</vt:i4>
      </vt:variant>
      <vt:variant>
        <vt:i4>146</vt:i4>
      </vt:variant>
      <vt:variant>
        <vt:i4>0</vt:i4>
      </vt:variant>
      <vt:variant>
        <vt:i4>5</vt:i4>
      </vt:variant>
      <vt:variant>
        <vt:lpwstr/>
      </vt:variant>
      <vt:variant>
        <vt:lpwstr>_Toc316393160</vt:lpwstr>
      </vt:variant>
      <vt:variant>
        <vt:i4>1245245</vt:i4>
      </vt:variant>
      <vt:variant>
        <vt:i4>140</vt:i4>
      </vt:variant>
      <vt:variant>
        <vt:i4>0</vt:i4>
      </vt:variant>
      <vt:variant>
        <vt:i4>5</vt:i4>
      </vt:variant>
      <vt:variant>
        <vt:lpwstr/>
      </vt:variant>
      <vt:variant>
        <vt:lpwstr>_Toc316393158</vt:lpwstr>
      </vt:variant>
      <vt:variant>
        <vt:i4>1245245</vt:i4>
      </vt:variant>
      <vt:variant>
        <vt:i4>134</vt:i4>
      </vt:variant>
      <vt:variant>
        <vt:i4>0</vt:i4>
      </vt:variant>
      <vt:variant>
        <vt:i4>5</vt:i4>
      </vt:variant>
      <vt:variant>
        <vt:lpwstr/>
      </vt:variant>
      <vt:variant>
        <vt:lpwstr>_Toc316393155</vt:lpwstr>
      </vt:variant>
      <vt:variant>
        <vt:i4>1245245</vt:i4>
      </vt:variant>
      <vt:variant>
        <vt:i4>128</vt:i4>
      </vt:variant>
      <vt:variant>
        <vt:i4>0</vt:i4>
      </vt:variant>
      <vt:variant>
        <vt:i4>5</vt:i4>
      </vt:variant>
      <vt:variant>
        <vt:lpwstr/>
      </vt:variant>
      <vt:variant>
        <vt:lpwstr>_Toc316393154</vt:lpwstr>
      </vt:variant>
      <vt:variant>
        <vt:i4>1245245</vt:i4>
      </vt:variant>
      <vt:variant>
        <vt:i4>122</vt:i4>
      </vt:variant>
      <vt:variant>
        <vt:i4>0</vt:i4>
      </vt:variant>
      <vt:variant>
        <vt:i4>5</vt:i4>
      </vt:variant>
      <vt:variant>
        <vt:lpwstr/>
      </vt:variant>
      <vt:variant>
        <vt:lpwstr>_Toc316393153</vt:lpwstr>
      </vt:variant>
      <vt:variant>
        <vt:i4>1245245</vt:i4>
      </vt:variant>
      <vt:variant>
        <vt:i4>116</vt:i4>
      </vt:variant>
      <vt:variant>
        <vt:i4>0</vt:i4>
      </vt:variant>
      <vt:variant>
        <vt:i4>5</vt:i4>
      </vt:variant>
      <vt:variant>
        <vt:lpwstr/>
      </vt:variant>
      <vt:variant>
        <vt:lpwstr>_Toc316393152</vt:lpwstr>
      </vt:variant>
      <vt:variant>
        <vt:i4>1245245</vt:i4>
      </vt:variant>
      <vt:variant>
        <vt:i4>110</vt:i4>
      </vt:variant>
      <vt:variant>
        <vt:i4>0</vt:i4>
      </vt:variant>
      <vt:variant>
        <vt:i4>5</vt:i4>
      </vt:variant>
      <vt:variant>
        <vt:lpwstr/>
      </vt:variant>
      <vt:variant>
        <vt:lpwstr>_Toc316393151</vt:lpwstr>
      </vt:variant>
      <vt:variant>
        <vt:i4>1245245</vt:i4>
      </vt:variant>
      <vt:variant>
        <vt:i4>104</vt:i4>
      </vt:variant>
      <vt:variant>
        <vt:i4>0</vt:i4>
      </vt:variant>
      <vt:variant>
        <vt:i4>5</vt:i4>
      </vt:variant>
      <vt:variant>
        <vt:lpwstr/>
      </vt:variant>
      <vt:variant>
        <vt:lpwstr>_Toc316393150</vt:lpwstr>
      </vt:variant>
      <vt:variant>
        <vt:i4>1179709</vt:i4>
      </vt:variant>
      <vt:variant>
        <vt:i4>98</vt:i4>
      </vt:variant>
      <vt:variant>
        <vt:i4>0</vt:i4>
      </vt:variant>
      <vt:variant>
        <vt:i4>5</vt:i4>
      </vt:variant>
      <vt:variant>
        <vt:lpwstr/>
      </vt:variant>
      <vt:variant>
        <vt:lpwstr>_Toc316393149</vt:lpwstr>
      </vt:variant>
      <vt:variant>
        <vt:i4>1376319</vt:i4>
      </vt:variant>
      <vt:variant>
        <vt:i4>89</vt:i4>
      </vt:variant>
      <vt:variant>
        <vt:i4>0</vt:i4>
      </vt:variant>
      <vt:variant>
        <vt:i4>5</vt:i4>
      </vt:variant>
      <vt:variant>
        <vt:lpwstr/>
      </vt:variant>
      <vt:variant>
        <vt:lpwstr>_Toc316023804</vt:lpwstr>
      </vt:variant>
      <vt:variant>
        <vt:i4>1376319</vt:i4>
      </vt:variant>
      <vt:variant>
        <vt:i4>83</vt:i4>
      </vt:variant>
      <vt:variant>
        <vt:i4>0</vt:i4>
      </vt:variant>
      <vt:variant>
        <vt:i4>5</vt:i4>
      </vt:variant>
      <vt:variant>
        <vt:lpwstr/>
      </vt:variant>
      <vt:variant>
        <vt:lpwstr>_Toc316023803</vt:lpwstr>
      </vt:variant>
      <vt:variant>
        <vt:i4>1376319</vt:i4>
      </vt:variant>
      <vt:variant>
        <vt:i4>77</vt:i4>
      </vt:variant>
      <vt:variant>
        <vt:i4>0</vt:i4>
      </vt:variant>
      <vt:variant>
        <vt:i4>5</vt:i4>
      </vt:variant>
      <vt:variant>
        <vt:lpwstr/>
      </vt:variant>
      <vt:variant>
        <vt:lpwstr>_Toc316023802</vt:lpwstr>
      </vt:variant>
      <vt:variant>
        <vt:i4>1376319</vt:i4>
      </vt:variant>
      <vt:variant>
        <vt:i4>71</vt:i4>
      </vt:variant>
      <vt:variant>
        <vt:i4>0</vt:i4>
      </vt:variant>
      <vt:variant>
        <vt:i4>5</vt:i4>
      </vt:variant>
      <vt:variant>
        <vt:lpwstr/>
      </vt:variant>
      <vt:variant>
        <vt:lpwstr>_Toc316023801</vt:lpwstr>
      </vt:variant>
      <vt:variant>
        <vt:i4>1376319</vt:i4>
      </vt:variant>
      <vt:variant>
        <vt:i4>65</vt:i4>
      </vt:variant>
      <vt:variant>
        <vt:i4>0</vt:i4>
      </vt:variant>
      <vt:variant>
        <vt:i4>5</vt:i4>
      </vt:variant>
      <vt:variant>
        <vt:lpwstr/>
      </vt:variant>
      <vt:variant>
        <vt:lpwstr>_Toc316023800</vt:lpwstr>
      </vt:variant>
      <vt:variant>
        <vt:i4>1835056</vt:i4>
      </vt:variant>
      <vt:variant>
        <vt:i4>59</vt:i4>
      </vt:variant>
      <vt:variant>
        <vt:i4>0</vt:i4>
      </vt:variant>
      <vt:variant>
        <vt:i4>5</vt:i4>
      </vt:variant>
      <vt:variant>
        <vt:lpwstr/>
      </vt:variant>
      <vt:variant>
        <vt:lpwstr>_Toc316023799</vt:lpwstr>
      </vt:variant>
      <vt:variant>
        <vt:i4>1835056</vt:i4>
      </vt:variant>
      <vt:variant>
        <vt:i4>53</vt:i4>
      </vt:variant>
      <vt:variant>
        <vt:i4>0</vt:i4>
      </vt:variant>
      <vt:variant>
        <vt:i4>5</vt:i4>
      </vt:variant>
      <vt:variant>
        <vt:lpwstr/>
      </vt:variant>
      <vt:variant>
        <vt:lpwstr>_Toc316023798</vt:lpwstr>
      </vt:variant>
      <vt:variant>
        <vt:i4>1835056</vt:i4>
      </vt:variant>
      <vt:variant>
        <vt:i4>47</vt:i4>
      </vt:variant>
      <vt:variant>
        <vt:i4>0</vt:i4>
      </vt:variant>
      <vt:variant>
        <vt:i4>5</vt:i4>
      </vt:variant>
      <vt:variant>
        <vt:lpwstr/>
      </vt:variant>
      <vt:variant>
        <vt:lpwstr>_Toc316023797</vt:lpwstr>
      </vt:variant>
      <vt:variant>
        <vt:i4>1835056</vt:i4>
      </vt:variant>
      <vt:variant>
        <vt:i4>41</vt:i4>
      </vt:variant>
      <vt:variant>
        <vt:i4>0</vt:i4>
      </vt:variant>
      <vt:variant>
        <vt:i4>5</vt:i4>
      </vt:variant>
      <vt:variant>
        <vt:lpwstr/>
      </vt:variant>
      <vt:variant>
        <vt:lpwstr>_Toc316023796</vt:lpwstr>
      </vt:variant>
      <vt:variant>
        <vt:i4>1835056</vt:i4>
      </vt:variant>
      <vt:variant>
        <vt:i4>35</vt:i4>
      </vt:variant>
      <vt:variant>
        <vt:i4>0</vt:i4>
      </vt:variant>
      <vt:variant>
        <vt:i4>5</vt:i4>
      </vt:variant>
      <vt:variant>
        <vt:lpwstr/>
      </vt:variant>
      <vt:variant>
        <vt:lpwstr>_Toc316023795</vt:lpwstr>
      </vt:variant>
      <vt:variant>
        <vt:i4>1835056</vt:i4>
      </vt:variant>
      <vt:variant>
        <vt:i4>29</vt:i4>
      </vt:variant>
      <vt:variant>
        <vt:i4>0</vt:i4>
      </vt:variant>
      <vt:variant>
        <vt:i4>5</vt:i4>
      </vt:variant>
      <vt:variant>
        <vt:lpwstr/>
      </vt:variant>
      <vt:variant>
        <vt:lpwstr>_Toc316023794</vt:lpwstr>
      </vt:variant>
      <vt:variant>
        <vt:i4>1835056</vt:i4>
      </vt:variant>
      <vt:variant>
        <vt:i4>23</vt:i4>
      </vt:variant>
      <vt:variant>
        <vt:i4>0</vt:i4>
      </vt:variant>
      <vt:variant>
        <vt:i4>5</vt:i4>
      </vt:variant>
      <vt:variant>
        <vt:lpwstr/>
      </vt:variant>
      <vt:variant>
        <vt:lpwstr>_Toc316023793</vt:lpwstr>
      </vt:variant>
      <vt:variant>
        <vt:i4>1835056</vt:i4>
      </vt:variant>
      <vt:variant>
        <vt:i4>17</vt:i4>
      </vt:variant>
      <vt:variant>
        <vt:i4>0</vt:i4>
      </vt:variant>
      <vt:variant>
        <vt:i4>5</vt:i4>
      </vt:variant>
      <vt:variant>
        <vt:lpwstr/>
      </vt:variant>
      <vt:variant>
        <vt:lpwstr>_Toc316023792</vt:lpwstr>
      </vt:variant>
      <vt:variant>
        <vt:i4>1835056</vt:i4>
      </vt:variant>
      <vt:variant>
        <vt:i4>11</vt:i4>
      </vt:variant>
      <vt:variant>
        <vt:i4>0</vt:i4>
      </vt:variant>
      <vt:variant>
        <vt:i4>5</vt:i4>
      </vt:variant>
      <vt:variant>
        <vt:lpwstr/>
      </vt:variant>
      <vt:variant>
        <vt:lpwstr>_Toc316023791</vt:lpwstr>
      </vt:variant>
      <vt:variant>
        <vt:i4>1835056</vt:i4>
      </vt:variant>
      <vt:variant>
        <vt:i4>5</vt:i4>
      </vt:variant>
      <vt:variant>
        <vt:i4>0</vt:i4>
      </vt:variant>
      <vt:variant>
        <vt:i4>5</vt:i4>
      </vt:variant>
      <vt:variant>
        <vt:lpwstr/>
      </vt:variant>
      <vt:variant>
        <vt:lpwstr>_Toc316023790</vt:lpwstr>
      </vt:variant>
      <vt:variant>
        <vt:i4>6946933</vt:i4>
      </vt:variant>
      <vt:variant>
        <vt:i4>0</vt:i4>
      </vt:variant>
      <vt:variant>
        <vt:i4>0</vt:i4>
      </vt:variant>
      <vt:variant>
        <vt:i4>5</vt:i4>
      </vt:variant>
      <vt:variant>
        <vt:lpwstr>http://www.educationcounts.govt.nz/</vt:lpwstr>
      </vt:variant>
      <vt:variant>
        <vt:lpwstr/>
      </vt:variant>
      <vt:variant>
        <vt:i4>458779</vt:i4>
      </vt:variant>
      <vt:variant>
        <vt:i4>0</vt:i4>
      </vt:variant>
      <vt:variant>
        <vt:i4>0</vt:i4>
      </vt:variant>
      <vt:variant>
        <vt:i4>5</vt:i4>
      </vt:variant>
      <vt:variant>
        <vt:lpwstr>http://www.minedu.govt.nz/NZEducation/EducationPolicies/TertiaryEducation/ELearning/WhatIsELearning.aspx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E-Learning Provision and Participation Report Third Draft</dc:title>
  <dc:subject>E-Learning</dc:subject>
  <dc:creator>Peter Guiney</dc:creator>
  <cp:keywords/>
  <dc:description>Developed by Airplane Studios/Edocs</dc:description>
  <cp:lastModifiedBy>poutoav</cp:lastModifiedBy>
  <cp:revision>36</cp:revision>
  <cp:lastPrinted>2012-03-31T02:44:00Z</cp:lastPrinted>
  <dcterms:created xsi:type="dcterms:W3CDTF">2012-04-02T22:28:00Z</dcterms:created>
  <dcterms:modified xsi:type="dcterms:W3CDTF">2013-02-22T01:45:00Z</dcterms:modified>
</cp:coreProperties>
</file>